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57" w:rsidRDefault="003F4D57" w:rsidP="00D13E9C">
      <w:pPr>
        <w:spacing w:after="0" w:line="360" w:lineRule="auto"/>
        <w:jc w:val="both"/>
        <w:rPr>
          <w:rFonts w:ascii="Palatino Linotype" w:hAnsi="Palatino Linotype" w:cs="Arial"/>
          <w:b/>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b/>
          <w:sz w:val="24"/>
          <w:szCs w:val="24"/>
        </w:rPr>
        <w:t>VOTO PARTICULAR CONCURRENTE DE LOS COMISIONADOS JOSÉ GUADALUPE LUNA HERNÁNDEZ Y LUIS GUSTAVO PARRA NORIEGA, EN EL RECURSO DE REVISIÓN 03082/INFOEM/IP/RR/2018</w:t>
      </w:r>
      <w:r w:rsidR="00396224">
        <w:rPr>
          <w:rFonts w:ascii="Palatino Linotype" w:hAnsi="Palatino Linotype" w:cs="Arial"/>
          <w:b/>
          <w:sz w:val="24"/>
          <w:szCs w:val="24"/>
        </w:rPr>
        <w:t xml:space="preserve"> Y ACUMULADOS</w:t>
      </w:r>
      <w:r w:rsidRPr="002860DE">
        <w:rPr>
          <w:rFonts w:ascii="Palatino Linotype" w:hAnsi="Palatino Linotype" w:cs="Arial"/>
          <w:b/>
          <w:sz w:val="24"/>
          <w:szCs w:val="24"/>
        </w:rPr>
        <w:t>.</w:t>
      </w:r>
    </w:p>
    <w:p w:rsidR="00031B3C" w:rsidRPr="002860DE" w:rsidRDefault="00031B3C" w:rsidP="00D13E9C">
      <w:pPr>
        <w:spacing w:after="0" w:line="360" w:lineRule="auto"/>
        <w:jc w:val="both"/>
        <w:rPr>
          <w:rFonts w:ascii="Palatino Linotype" w:hAnsi="Palatino Linotype" w:cs="Arial"/>
          <w:sz w:val="24"/>
          <w:szCs w:val="24"/>
        </w:rPr>
      </w:pPr>
      <w:bookmarkStart w:id="0" w:name="_GoBack"/>
      <w:bookmarkEnd w:id="0"/>
    </w:p>
    <w:p w:rsidR="00031B3C" w:rsidRPr="002860DE" w:rsidRDefault="00031B3C" w:rsidP="00D13E9C">
      <w:pPr>
        <w:spacing w:after="0" w:line="360" w:lineRule="auto"/>
        <w:jc w:val="both"/>
        <w:rPr>
          <w:rFonts w:ascii="Palatino Linotype" w:hAnsi="Palatino Linotype"/>
          <w:sz w:val="24"/>
          <w:szCs w:val="24"/>
        </w:rPr>
      </w:pPr>
      <w:r w:rsidRPr="002860DE">
        <w:rPr>
          <w:rFonts w:ascii="Palatino Linotype" w:hAnsi="Palatino Linotype"/>
          <w:sz w:val="24"/>
          <w:szCs w:val="24"/>
        </w:rPr>
        <w:t>Garantizar el acceso a la información de los documentos que acreditan el nivel académico de quienes ocupan cargos en la administración pública, permite a la ciudadanía verificar que los servidores públicos cuentan con el grado académico con el que se ostentan, así como si su perfil profesional es idóneo para desempeñar el cargo encomendado.</w:t>
      </w:r>
    </w:p>
    <w:p w:rsidR="00031B3C" w:rsidRPr="002860DE" w:rsidRDefault="00031B3C" w:rsidP="00D13E9C">
      <w:pPr>
        <w:spacing w:after="0" w:line="360" w:lineRule="auto"/>
        <w:jc w:val="both"/>
        <w:rPr>
          <w:rFonts w:ascii="Palatino Linotype" w:hAnsi="Palatino Linotype"/>
          <w:sz w:val="24"/>
          <w:szCs w:val="24"/>
        </w:rPr>
      </w:pPr>
    </w:p>
    <w:p w:rsidR="00031B3C" w:rsidRPr="002860DE" w:rsidRDefault="00031B3C" w:rsidP="00D13E9C">
      <w:pPr>
        <w:spacing w:after="0" w:line="360" w:lineRule="auto"/>
        <w:jc w:val="both"/>
        <w:rPr>
          <w:rFonts w:ascii="Palatino Linotype" w:hAnsi="Palatino Linotype"/>
          <w:sz w:val="24"/>
          <w:szCs w:val="24"/>
        </w:rPr>
      </w:pPr>
      <w:r w:rsidRPr="002860DE">
        <w:rPr>
          <w:rFonts w:ascii="Palatino Linotype" w:hAnsi="Palatino Linotype"/>
          <w:sz w:val="24"/>
          <w:szCs w:val="24"/>
        </w:rPr>
        <w:t>Cuando se está en presencia de una probable colisión entre 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ello sin dejar de lado que ningún derecho es ilimitado.</w:t>
      </w:r>
    </w:p>
    <w:p w:rsidR="00031B3C" w:rsidRPr="002860DE" w:rsidRDefault="00031B3C" w:rsidP="00D13E9C">
      <w:pPr>
        <w:spacing w:after="0" w:line="360" w:lineRule="auto"/>
        <w:jc w:val="both"/>
        <w:rPr>
          <w:rFonts w:ascii="Palatino Linotype" w:hAnsi="Palatino Linotype"/>
          <w:sz w:val="24"/>
          <w:szCs w:val="24"/>
        </w:rPr>
      </w:pPr>
    </w:p>
    <w:p w:rsidR="00031B3C" w:rsidRPr="002860DE" w:rsidRDefault="00031B3C" w:rsidP="00D13E9C">
      <w:pPr>
        <w:spacing w:after="0" w:line="360" w:lineRule="auto"/>
        <w:jc w:val="both"/>
        <w:rPr>
          <w:rFonts w:ascii="Palatino Linotype" w:hAnsi="Palatino Linotype"/>
          <w:sz w:val="24"/>
          <w:szCs w:val="24"/>
        </w:rPr>
      </w:pPr>
      <w:r w:rsidRPr="002860DE">
        <w:rPr>
          <w:rFonts w:ascii="Palatino Linotype" w:hAnsi="Palatino Linotype"/>
          <w:sz w:val="24"/>
          <w:szCs w:val="24"/>
        </w:rPr>
        <w:t xml:space="preserve">Para una correcta ponderación de ambos derechos, es necesario realizar el juicio de ponderación que se rige por la exigencia y observancia de tres momentos: el juicio de idoneidad, el juicio de necesidad y el juicio de estricta proporcionalidad. </w:t>
      </w:r>
      <w:r w:rsidR="00DB2C2B" w:rsidRPr="002860DE">
        <w:rPr>
          <w:rFonts w:ascii="Palatino Linotype" w:hAnsi="Palatino Linotype"/>
          <w:sz w:val="24"/>
          <w:szCs w:val="24"/>
        </w:rPr>
        <w:t>La fotografía y la firma</w:t>
      </w:r>
      <w:r w:rsidRPr="002860DE">
        <w:rPr>
          <w:rFonts w:ascii="Palatino Linotype" w:hAnsi="Palatino Linotype"/>
          <w:sz w:val="24"/>
          <w:szCs w:val="24"/>
        </w:rPr>
        <w:t xml:space="preserve"> </w:t>
      </w:r>
      <w:r w:rsidR="00DB2C2B" w:rsidRPr="002860DE">
        <w:rPr>
          <w:rFonts w:ascii="Palatino Linotype" w:hAnsi="Palatino Linotype"/>
          <w:sz w:val="24"/>
          <w:szCs w:val="24"/>
        </w:rPr>
        <w:t xml:space="preserve">son </w:t>
      </w:r>
      <w:r w:rsidRPr="002860DE">
        <w:rPr>
          <w:rFonts w:ascii="Palatino Linotype" w:hAnsi="Palatino Linotype"/>
          <w:sz w:val="24"/>
          <w:szCs w:val="24"/>
        </w:rPr>
        <w:t xml:space="preserve">un requisito para la expedición del título y la cédula profesional </w:t>
      </w:r>
      <w:r w:rsidR="00B64197" w:rsidRPr="002860DE">
        <w:rPr>
          <w:rFonts w:ascii="Palatino Linotype" w:hAnsi="Palatino Linotype"/>
          <w:sz w:val="24"/>
          <w:szCs w:val="24"/>
        </w:rPr>
        <w:t>ya que</w:t>
      </w:r>
      <w:r w:rsidRPr="002860DE">
        <w:rPr>
          <w:rFonts w:ascii="Palatino Linotype" w:hAnsi="Palatino Linotype"/>
          <w:sz w:val="24"/>
          <w:szCs w:val="24"/>
        </w:rPr>
        <w:t xml:space="preserve"> constituye</w:t>
      </w:r>
      <w:r w:rsidR="00DB2C2B" w:rsidRPr="002860DE">
        <w:rPr>
          <w:rFonts w:ascii="Palatino Linotype" w:hAnsi="Palatino Linotype"/>
          <w:sz w:val="24"/>
          <w:szCs w:val="24"/>
        </w:rPr>
        <w:t>n</w:t>
      </w:r>
      <w:r w:rsidRPr="002860DE">
        <w:rPr>
          <w:rFonts w:ascii="Palatino Linotype" w:hAnsi="Palatino Linotype"/>
          <w:sz w:val="24"/>
          <w:szCs w:val="24"/>
        </w:rPr>
        <w:t xml:space="preserve"> </w:t>
      </w:r>
      <w:r w:rsidR="00DB2C2B" w:rsidRPr="002860DE">
        <w:rPr>
          <w:rFonts w:ascii="Palatino Linotype" w:hAnsi="Palatino Linotype"/>
          <w:sz w:val="24"/>
          <w:szCs w:val="24"/>
        </w:rPr>
        <w:t>elementos</w:t>
      </w:r>
      <w:r w:rsidRPr="002860DE">
        <w:rPr>
          <w:rFonts w:ascii="Palatino Linotype" w:hAnsi="Palatino Linotype"/>
          <w:sz w:val="24"/>
          <w:szCs w:val="24"/>
        </w:rPr>
        <w:t xml:space="preserve"> indispensable</w:t>
      </w:r>
      <w:r w:rsidR="00DB2C2B" w:rsidRPr="002860DE">
        <w:rPr>
          <w:rFonts w:ascii="Palatino Linotype" w:hAnsi="Palatino Linotype"/>
          <w:sz w:val="24"/>
          <w:szCs w:val="24"/>
        </w:rPr>
        <w:t>s</w:t>
      </w:r>
      <w:r w:rsidRPr="002860DE">
        <w:rPr>
          <w:rFonts w:ascii="Palatino Linotype" w:hAnsi="Palatino Linotype"/>
          <w:sz w:val="24"/>
          <w:szCs w:val="24"/>
        </w:rPr>
        <w:t xml:space="preserve"> de identidad, pues su objetivo es justamente que su titular los utilice para identificarse frente a terceros, como la persona que cuenta con los conocimientos para ejercer la profesión que se </w:t>
      </w:r>
      <w:r w:rsidRPr="002860DE">
        <w:rPr>
          <w:rFonts w:ascii="Palatino Linotype" w:hAnsi="Palatino Linotype"/>
          <w:sz w:val="24"/>
          <w:szCs w:val="24"/>
        </w:rPr>
        <w:lastRenderedPageBreak/>
        <w:t xml:space="preserve">indique. Ahora bien, cuando el servidor público no cuenta con alguno de estos documentos y entrega algún otro que dé cuenta del último grado de estudios cursado, se entiende que dicho documento de igual manera permite verificar que cuenta con el perfil </w:t>
      </w:r>
      <w:r w:rsidR="00B64197" w:rsidRPr="002860DE">
        <w:rPr>
          <w:rFonts w:ascii="Palatino Linotype" w:hAnsi="Palatino Linotype"/>
          <w:sz w:val="24"/>
          <w:szCs w:val="24"/>
        </w:rPr>
        <w:t>requerido</w:t>
      </w:r>
      <w:r w:rsidRPr="002860DE">
        <w:rPr>
          <w:rFonts w:ascii="Palatino Linotype" w:hAnsi="Palatino Linotype"/>
          <w:sz w:val="24"/>
          <w:szCs w:val="24"/>
        </w:rPr>
        <w:t xml:space="preserve"> para </w:t>
      </w:r>
      <w:r w:rsidR="00B64197" w:rsidRPr="002860DE">
        <w:rPr>
          <w:rFonts w:ascii="Palatino Linotype" w:hAnsi="Palatino Linotype"/>
          <w:sz w:val="24"/>
          <w:szCs w:val="24"/>
        </w:rPr>
        <w:t>desempeñar</w:t>
      </w:r>
      <w:r w:rsidRPr="002860DE">
        <w:rPr>
          <w:rFonts w:ascii="Palatino Linotype" w:hAnsi="Palatino Linotype"/>
          <w:sz w:val="24"/>
          <w:szCs w:val="24"/>
        </w:rPr>
        <w:t xml:space="preserve"> la función pública que le ha sido encomendada.</w:t>
      </w:r>
    </w:p>
    <w:p w:rsidR="00031B3C" w:rsidRPr="002860DE" w:rsidRDefault="00031B3C" w:rsidP="00D13E9C">
      <w:pPr>
        <w:spacing w:after="0" w:line="360" w:lineRule="auto"/>
        <w:jc w:val="both"/>
        <w:rPr>
          <w:rFonts w:ascii="Palatino Linotype" w:hAnsi="Palatino Linotype"/>
          <w:sz w:val="24"/>
          <w:szCs w:val="24"/>
        </w:rPr>
      </w:pPr>
    </w:p>
    <w:p w:rsidR="00031B3C" w:rsidRPr="002860DE" w:rsidRDefault="00031B3C" w:rsidP="00D13E9C">
      <w:pPr>
        <w:spacing w:after="0" w:line="360" w:lineRule="auto"/>
        <w:jc w:val="both"/>
        <w:rPr>
          <w:rFonts w:ascii="Palatino Linotype" w:hAnsi="Palatino Linotype"/>
          <w:color w:val="000000" w:themeColor="text1"/>
          <w:sz w:val="24"/>
          <w:szCs w:val="24"/>
        </w:rPr>
      </w:pPr>
      <w:r w:rsidRPr="002860DE">
        <w:rPr>
          <w:rFonts w:ascii="Palatino Linotype" w:hAnsi="Palatino Linotype"/>
          <w:sz w:val="24"/>
          <w:szCs w:val="24"/>
        </w:rPr>
        <w:t xml:space="preserve">Tanto el título como la cédula </w:t>
      </w:r>
      <w:r w:rsidRPr="002860DE">
        <w:rPr>
          <w:rFonts w:ascii="Palatino Linotype" w:hAnsi="Palatino Linotype"/>
          <w:color w:val="000000" w:themeColor="text1"/>
          <w:sz w:val="24"/>
          <w:szCs w:val="24"/>
        </w:rPr>
        <w:t>profesional</w:t>
      </w:r>
      <w:r w:rsidR="00B64197" w:rsidRPr="002860DE">
        <w:rPr>
          <w:rFonts w:ascii="Palatino Linotype" w:hAnsi="Palatino Linotype"/>
          <w:color w:val="000000" w:themeColor="text1"/>
          <w:sz w:val="24"/>
          <w:szCs w:val="24"/>
        </w:rPr>
        <w:t xml:space="preserve"> </w:t>
      </w:r>
      <w:r w:rsidRPr="002860DE">
        <w:rPr>
          <w:rFonts w:ascii="Palatino Linotype" w:hAnsi="Palatino Linotype"/>
          <w:color w:val="000000" w:themeColor="text1"/>
          <w:sz w:val="24"/>
          <w:szCs w:val="24"/>
        </w:rPr>
        <w:t>se integran por un conjunto de elementos</w:t>
      </w:r>
      <w:r w:rsidR="00B64197" w:rsidRPr="002860DE">
        <w:rPr>
          <w:rFonts w:ascii="Palatino Linotype" w:hAnsi="Palatino Linotype"/>
          <w:color w:val="000000" w:themeColor="text1"/>
          <w:sz w:val="24"/>
          <w:szCs w:val="24"/>
        </w:rPr>
        <w:t>,</w:t>
      </w:r>
      <w:r w:rsidRPr="002860DE">
        <w:rPr>
          <w:rFonts w:ascii="Palatino Linotype" w:hAnsi="Palatino Linotype"/>
          <w:color w:val="000000" w:themeColor="text1"/>
          <w:sz w:val="24"/>
          <w:szCs w:val="24"/>
        </w:rPr>
        <w:t xml:space="preserve"> cuya concurrencia simultánea permiten identificar clara e indubitablemente que una persona determinada cuenta con los conocimientos necesarios para desempeñar una profesión y que por ello se ha emitido la respectiva patente; sin dejar de lado que además la cédula profesional también sirve como medio de identificación oficial, en términos del artículo 2.5 Bis, fracción III, del Código Civil del Estado de México.</w:t>
      </w:r>
    </w:p>
    <w:p w:rsidR="00031B3C" w:rsidRPr="002860DE" w:rsidRDefault="00031B3C" w:rsidP="00D13E9C">
      <w:pPr>
        <w:spacing w:after="0" w:line="360" w:lineRule="auto"/>
        <w:jc w:val="both"/>
        <w:rPr>
          <w:rFonts w:ascii="Palatino Linotype" w:hAnsi="Palatino Linotype"/>
          <w:color w:val="000000" w:themeColor="text1"/>
          <w:sz w:val="24"/>
          <w:szCs w:val="24"/>
        </w:rPr>
      </w:pPr>
    </w:p>
    <w:p w:rsidR="00031B3C" w:rsidRPr="002860DE" w:rsidRDefault="00031B3C" w:rsidP="00D13E9C">
      <w:pPr>
        <w:pStyle w:val="Ttulo1"/>
        <w:spacing w:before="0" w:line="360" w:lineRule="auto"/>
      </w:pPr>
      <w:bookmarkStart w:id="1" w:name="_Toc464749286"/>
      <w:r w:rsidRPr="002860DE">
        <w:t>Consideraciones Generales</w:t>
      </w:r>
      <w:bookmarkEnd w:id="1"/>
    </w:p>
    <w:p w:rsidR="00031B3C" w:rsidRPr="002860DE" w:rsidRDefault="00031B3C" w:rsidP="00D13E9C">
      <w:pPr>
        <w:spacing w:after="0" w:line="360" w:lineRule="auto"/>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Consideramos emitir el presente voto particular de la resolución emitida por el Pleno del Instituto de Transparencia, Acceso a la Información Pública y Protección de Datos Personales del Estado de México y Municipios, en razón de la clasificación que fue validada por la Ponencia Resolutora de conformidad con lo siguiente:</w:t>
      </w:r>
    </w:p>
    <w:p w:rsidR="00031B3C" w:rsidRPr="002860DE" w:rsidRDefault="00031B3C" w:rsidP="00D13E9C">
      <w:pPr>
        <w:pStyle w:val="Prrafodelista"/>
        <w:spacing w:after="0" w:line="360" w:lineRule="auto"/>
        <w:ind w:left="0"/>
        <w:jc w:val="both"/>
        <w:rPr>
          <w:rFonts w:ascii="Palatino Linotype" w:hAnsi="Palatino Linotype" w:cs="Arial"/>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En las solicitudes que aborda la resolución se requirió:</w:t>
      </w:r>
    </w:p>
    <w:p w:rsidR="00031B3C" w:rsidRPr="002860DE" w:rsidRDefault="00031B3C" w:rsidP="00D13E9C">
      <w:pPr>
        <w:pStyle w:val="Prrafodelista"/>
        <w:spacing w:after="0" w:line="360" w:lineRule="auto"/>
        <w:ind w:left="0"/>
        <w:jc w:val="both"/>
        <w:rPr>
          <w:rFonts w:ascii="Palatino Linotype" w:hAnsi="Palatino Linotype" w:cs="Arial"/>
        </w:rPr>
      </w:pPr>
    </w:p>
    <w:p w:rsidR="00F724C4" w:rsidRPr="002860DE" w:rsidRDefault="00F724C4" w:rsidP="00D13E9C">
      <w:pPr>
        <w:spacing w:after="0" w:line="360" w:lineRule="auto"/>
        <w:ind w:left="567" w:right="616"/>
        <w:jc w:val="both"/>
        <w:rPr>
          <w:rFonts w:ascii="Palatino Linotype" w:hAnsi="Palatino Linotype" w:cs="Arial"/>
          <w:i/>
        </w:rPr>
      </w:pPr>
      <w:r w:rsidRPr="002860DE">
        <w:rPr>
          <w:rFonts w:ascii="Palatino Linotype" w:hAnsi="Palatino Linotype" w:cs="Arial"/>
          <w:i/>
        </w:rPr>
        <w:lastRenderedPageBreak/>
        <w:t>“Listado de personas que ocupan el pyesto de jefe de oficina evidenciando su proceso de ingreso, permanencia y promoción y anexando el documento que avale su grado maximo de estudios” (Sic.)</w:t>
      </w:r>
    </w:p>
    <w:p w:rsidR="00F724C4" w:rsidRPr="002860DE" w:rsidRDefault="00F724C4" w:rsidP="00D13E9C">
      <w:pPr>
        <w:spacing w:after="0" w:line="360" w:lineRule="auto"/>
        <w:ind w:left="567" w:right="616"/>
        <w:jc w:val="both"/>
        <w:rPr>
          <w:rFonts w:ascii="Palatino Linotype" w:hAnsi="Palatino Linotype" w:cs="Arial"/>
          <w:i/>
        </w:rPr>
      </w:pPr>
    </w:p>
    <w:p w:rsidR="00031B3C" w:rsidRPr="002860DE" w:rsidRDefault="00F724C4" w:rsidP="00D13E9C">
      <w:pPr>
        <w:pStyle w:val="Prrafodelista"/>
        <w:spacing w:after="0" w:line="360" w:lineRule="auto"/>
        <w:ind w:left="567" w:right="616"/>
        <w:jc w:val="both"/>
        <w:rPr>
          <w:rFonts w:ascii="Palatino Linotype" w:hAnsi="Palatino Linotype" w:cs="Arial"/>
          <w:i/>
        </w:rPr>
      </w:pPr>
      <w:r w:rsidRPr="002860DE">
        <w:rPr>
          <w:rFonts w:ascii="Palatino Linotype" w:hAnsi="Palatino Linotype" w:cs="Arial"/>
          <w:i/>
        </w:rPr>
        <w:t>“Personas que actualmente ocupan el puesto de técnico laboratorista, indicando su proceso de ingreso, promoción y/o permanencia, anexando documento de estudios máximos (sí es que tienen estudios)” (Sic.)</w:t>
      </w:r>
    </w:p>
    <w:p w:rsidR="00F724C4" w:rsidRPr="002860DE" w:rsidRDefault="00F724C4" w:rsidP="00D13E9C">
      <w:pPr>
        <w:pStyle w:val="Prrafodelista"/>
        <w:spacing w:after="0" w:line="360" w:lineRule="auto"/>
        <w:ind w:left="0"/>
        <w:jc w:val="both"/>
        <w:rPr>
          <w:rFonts w:ascii="Palatino Linotype" w:hAnsi="Palatino Linotype" w:cs="Arial"/>
          <w:i/>
        </w:rPr>
      </w:pPr>
    </w:p>
    <w:p w:rsidR="00F724C4" w:rsidRPr="002860DE" w:rsidRDefault="00F724C4"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Ante la solicitud, el </w:t>
      </w:r>
      <w:r w:rsidR="00B64197" w:rsidRPr="002860DE">
        <w:rPr>
          <w:rFonts w:ascii="Palatino Linotype" w:hAnsi="Palatino Linotype" w:cs="Arial"/>
          <w:b/>
          <w:sz w:val="24"/>
        </w:rPr>
        <w:t>SUJETO OBLIGADO</w:t>
      </w:r>
      <w:r w:rsidR="00B64197" w:rsidRPr="002860DE">
        <w:rPr>
          <w:rFonts w:ascii="Palatino Linotype" w:hAnsi="Palatino Linotype" w:cs="Arial"/>
          <w:sz w:val="24"/>
        </w:rPr>
        <w:t xml:space="preserve"> </w:t>
      </w:r>
      <w:r w:rsidRPr="002860DE">
        <w:rPr>
          <w:rFonts w:ascii="Palatino Linotype" w:hAnsi="Palatino Linotype" w:cs="Arial"/>
          <w:sz w:val="24"/>
        </w:rPr>
        <w:t>determinó entregar los documentos que acreditan el novel de estudios de los servidores públicos en versión pública, respecto de lo cual la Ponencia Resolutoria determinó:</w:t>
      </w:r>
    </w:p>
    <w:p w:rsidR="00F724C4" w:rsidRPr="002860DE" w:rsidRDefault="00F724C4" w:rsidP="00D13E9C">
      <w:pPr>
        <w:pStyle w:val="Prrafodelista"/>
        <w:spacing w:after="0" w:line="360" w:lineRule="auto"/>
        <w:ind w:left="567" w:right="567"/>
        <w:jc w:val="both"/>
        <w:rPr>
          <w:rFonts w:ascii="Palatino Linotype" w:hAnsi="Palatino Linotype" w:cs="Arial"/>
          <w:i/>
        </w:rPr>
      </w:pPr>
    </w:p>
    <w:p w:rsidR="00F724C4" w:rsidRPr="002860DE" w:rsidRDefault="00F724C4" w:rsidP="00D13E9C">
      <w:pPr>
        <w:spacing w:after="0" w:line="360" w:lineRule="auto"/>
        <w:ind w:left="567" w:right="567"/>
        <w:jc w:val="both"/>
        <w:rPr>
          <w:rFonts w:ascii="Palatino Linotype" w:eastAsia="Calibri" w:hAnsi="Palatino Linotype" w:cs="Arial"/>
          <w:i/>
        </w:rPr>
      </w:pPr>
      <w:r w:rsidRPr="002860DE">
        <w:rPr>
          <w:rFonts w:ascii="Palatino Linotype" w:hAnsi="Palatino Linotype" w:cs="Arial"/>
          <w:i/>
          <w:lang w:eastAsia="es-MX"/>
        </w:rPr>
        <w:t xml:space="preserve">Sin ser óbice de lo anterior, cabe destacar que </w:t>
      </w:r>
      <w:r w:rsidRPr="002860DE">
        <w:rPr>
          <w:rFonts w:ascii="Palatino Linotype" w:hAnsi="Palatino Linotype" w:cs="Arial"/>
          <w:b/>
          <w:i/>
          <w:lang w:eastAsia="es-MX"/>
        </w:rPr>
        <w:t xml:space="preserve">EL SUJETO OBLIGADO </w:t>
      </w:r>
      <w:r w:rsidRPr="002860DE">
        <w:rPr>
          <w:rFonts w:ascii="Palatino Linotype" w:hAnsi="Palatino Linotype" w:cs="Arial"/>
          <w:i/>
          <w:lang w:eastAsia="es-MX"/>
        </w:rPr>
        <w:t xml:space="preserve">tuvo a bien hacer la entrega de los </w:t>
      </w:r>
      <w:r w:rsidRPr="002860DE">
        <w:rPr>
          <w:rFonts w:ascii="Palatino Linotype" w:hAnsi="Palatino Linotype"/>
          <w:i/>
        </w:rPr>
        <w:t xml:space="preserve">documentos que avalan el grado máximo estudios de los jefes de oficina y técnicos laboratorista, en los que testó la fotografía de los mismos; situación que esta Ponencia Resolutora coincide con la protección de la misma; ello en razón de que conforme a </w:t>
      </w:r>
      <w:r w:rsidRPr="002860DE">
        <w:rPr>
          <w:rFonts w:ascii="Palatino Linotype" w:hAnsi="Palatino Linotype" w:cs="Arial"/>
          <w:i/>
        </w:rPr>
        <w:t xml:space="preserve">lo estipulado en los numerales  86 y 147 de la </w:t>
      </w:r>
      <w:r w:rsidRPr="002860DE">
        <w:rPr>
          <w:rFonts w:ascii="Palatino Linotype" w:eastAsia="Calibri" w:hAnsi="Palatino Linotype" w:cs="Arial"/>
          <w:i/>
        </w:rPr>
        <w:t xml:space="preserve">Ley de Transparencia y Acceso a la Información Pública del Estado de México y Municipios; y numeral 68 </w:t>
      </w:r>
      <w:r w:rsidRPr="002860DE">
        <w:rPr>
          <w:rFonts w:ascii="Palatino Linotype" w:hAnsi="Palatino Linotype" w:cs="Arial"/>
          <w:i/>
        </w:rPr>
        <w:t>de la Ley General de Transparencia y Acceso a la Información Pública</w:t>
      </w:r>
      <w:r w:rsidRPr="002860DE">
        <w:rPr>
          <w:rFonts w:ascii="Palatino Linotype" w:eastAsia="Calibri" w:hAnsi="Palatino Linotype" w:cs="Arial"/>
          <w:i/>
        </w:rPr>
        <w:t>:</w:t>
      </w:r>
    </w:p>
    <w:p w:rsidR="00F724C4" w:rsidRPr="002860DE" w:rsidRDefault="00F724C4" w:rsidP="00D13E9C">
      <w:pPr>
        <w:pStyle w:val="Prrafodelista"/>
        <w:spacing w:after="0" w:line="360" w:lineRule="auto"/>
        <w:ind w:left="0"/>
        <w:jc w:val="both"/>
        <w:rPr>
          <w:rFonts w:ascii="Palatino Linotype" w:hAnsi="Palatino Linotype" w:cs="Arial"/>
        </w:rPr>
      </w:pPr>
    </w:p>
    <w:p w:rsidR="003F4D57" w:rsidRPr="002860DE" w:rsidRDefault="00031B3C" w:rsidP="00212429">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Por tal motivo y en términos de lo señalado por el artículo 14, fracción XI, del Reglamento Interior del Instituto de Transparencia y Acceso a la Información Pública del Estado de México y Municipios formulamos el presente voto particular, por no compartir la determinación sobre la clasificación de las fotografías en los documentos que acreditan el último grado de estudios de servidores públicos.</w:t>
      </w:r>
    </w:p>
    <w:p w:rsidR="00031B3C" w:rsidRPr="002860DE" w:rsidRDefault="005076C7" w:rsidP="00D13E9C">
      <w:pPr>
        <w:pStyle w:val="Ttulo1"/>
        <w:spacing w:before="0" w:line="360" w:lineRule="auto"/>
      </w:pPr>
      <w:bookmarkStart w:id="2" w:name="_Toc464749287"/>
      <w:r w:rsidRPr="002860DE">
        <w:rPr>
          <w:rFonts w:eastAsiaTheme="minorHAnsi" w:cs="Arial"/>
          <w:sz w:val="22"/>
          <w:szCs w:val="22"/>
        </w:rPr>
        <w:lastRenderedPageBreak/>
        <w:t xml:space="preserve">Análisis de la </w:t>
      </w:r>
      <w:r w:rsidR="00031B3C" w:rsidRPr="002860DE">
        <w:t>natu</w:t>
      </w:r>
      <w:r w:rsidRPr="002860DE">
        <w:t xml:space="preserve">raleza del Título Profesional, </w:t>
      </w:r>
      <w:r w:rsidR="00031B3C" w:rsidRPr="002860DE">
        <w:t>Cédula Profesional</w:t>
      </w:r>
      <w:bookmarkEnd w:id="2"/>
      <w:r w:rsidRPr="002860DE">
        <w:t xml:space="preserve"> y documentos que acreditan el grado de estudios</w:t>
      </w:r>
      <w:r w:rsidR="00D13E9C" w:rsidRPr="002860DE">
        <w:t>.</w:t>
      </w:r>
    </w:p>
    <w:p w:rsidR="00031B3C" w:rsidRPr="002860DE" w:rsidRDefault="00031B3C" w:rsidP="00D13E9C">
      <w:pPr>
        <w:pStyle w:val="Prrafodelista"/>
        <w:spacing w:after="0" w:line="360" w:lineRule="auto"/>
        <w:ind w:left="1080"/>
      </w:pPr>
    </w:p>
    <w:p w:rsidR="00031B3C" w:rsidRPr="002860DE" w:rsidRDefault="00031B3C" w:rsidP="00D13E9C">
      <w:pPr>
        <w:pStyle w:val="Ttulo1"/>
        <w:numPr>
          <w:ilvl w:val="0"/>
          <w:numId w:val="19"/>
        </w:numPr>
        <w:spacing w:before="0" w:line="360" w:lineRule="auto"/>
      </w:pPr>
      <w:bookmarkStart w:id="3" w:name="_Toc464749288"/>
      <w:r w:rsidRPr="002860DE">
        <w:t>El Título Profesional:</w:t>
      </w:r>
      <w:bookmarkEnd w:id="3"/>
    </w:p>
    <w:p w:rsidR="00031B3C" w:rsidRPr="002860DE" w:rsidRDefault="00031B3C" w:rsidP="00D13E9C">
      <w:pPr>
        <w:spacing w:after="0" w:line="360" w:lineRule="auto"/>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De conformidad con el artículo 1° de la Ley Reglamentaria del Artículo 5° Constitucional, Relativo al Ejercicio de las Profesiones en la Ciudad de México, el Título Profesional es el documento expedido por instituciones del Estado o descentralizadas, así como por instituciones particulares que tenga reconocimiento de validez oficial, a favor de la persona que haya concluido los estudios correspondientes o demostrado tener los conocimientos necesarios de conformidad con la legislación aplicable; de acuerdo con la disposición contenida en el segundo párrafo del artículo 5° de la Constitución Política de los Estados Unidos Mexicanos, que traslada a la ley antes mencionada la determinación de las profesiones que necesitan título para su ejercicio en cada Entidad. Asimismo, el artículo 3° de la Ley Reglamentaria en comento, condiciona la obtención y registro del título profesional o grado académico equivalente para la obtención de la cédula de ejercicio.</w:t>
      </w:r>
    </w:p>
    <w:p w:rsidR="00031B3C" w:rsidRPr="002860DE" w:rsidRDefault="00031B3C" w:rsidP="00D13E9C">
      <w:pPr>
        <w:pStyle w:val="Prrafodelista"/>
        <w:spacing w:after="0" w:line="360" w:lineRule="auto"/>
        <w:ind w:left="0"/>
        <w:jc w:val="both"/>
        <w:rPr>
          <w:rFonts w:ascii="Palatino Linotype" w:hAnsi="Palatino Linotype" w:cs="Arial"/>
        </w:rPr>
      </w:pPr>
    </w:p>
    <w:p w:rsidR="00031B3C" w:rsidRPr="002860DE" w:rsidRDefault="00031B3C" w:rsidP="00D13E9C">
      <w:pPr>
        <w:pStyle w:val="Ttulo1"/>
        <w:numPr>
          <w:ilvl w:val="0"/>
          <w:numId w:val="19"/>
        </w:numPr>
        <w:spacing w:before="0" w:line="360" w:lineRule="auto"/>
      </w:pPr>
      <w:bookmarkStart w:id="4" w:name="_Toc464749289"/>
      <w:r w:rsidRPr="002860DE">
        <w:t>La naturaleza de la Cédula Profesional:</w:t>
      </w:r>
      <w:bookmarkEnd w:id="4"/>
    </w:p>
    <w:p w:rsidR="006D4594" w:rsidRPr="002860DE" w:rsidRDefault="006D4594" w:rsidP="00D13E9C">
      <w:pPr>
        <w:spacing w:after="0" w:line="360" w:lineRule="auto"/>
      </w:pPr>
    </w:p>
    <w:p w:rsidR="00031B3C" w:rsidRPr="002860DE" w:rsidRDefault="00031B3C" w:rsidP="00D13E9C">
      <w:pPr>
        <w:pStyle w:val="Prrafodelista"/>
        <w:spacing w:after="0" w:line="360" w:lineRule="auto"/>
        <w:ind w:left="0"/>
        <w:jc w:val="both"/>
        <w:rPr>
          <w:rFonts w:ascii="Palatino Linotype" w:hAnsi="Palatino Linotype" w:cs="Arial"/>
          <w:b/>
          <w:sz w:val="24"/>
        </w:rPr>
      </w:pPr>
      <w:r w:rsidRPr="002860DE">
        <w:rPr>
          <w:rFonts w:ascii="Palatino Linotype" w:hAnsi="Palatino Linotype" w:cs="Arial"/>
          <w:sz w:val="24"/>
        </w:rPr>
        <w:t xml:space="preserve">La Cédula Profesional es el documento por medio del cual se autoriza oficialmente a una persona a ejercer su profesión, con lo que se atiende la disposición contenida en el segundo párrafo del artículo 5° de la Constitución Política de los Estados Unidos Mexicanos; en este orden de ideas, la Ley Reglamentaria antes señalada, en </w:t>
      </w:r>
      <w:r w:rsidRPr="002860DE">
        <w:rPr>
          <w:rFonts w:ascii="Palatino Linotype" w:hAnsi="Palatino Linotype" w:cs="Arial"/>
          <w:sz w:val="24"/>
        </w:rPr>
        <w:lastRenderedPageBreak/>
        <w:t xml:space="preserve">su artículo 2° amplía este supuesto jurídico a otras leyes que regulen campos de acción relacionados como alguna rama o especialidad profesional, mientras que el artículo 23, fracción IV, de la misma, faculta a la Dirección General de Profesiones para expedir la cédula profesional correspondiente, con efectos de patente para el ejercicio profesional y </w:t>
      </w:r>
      <w:r w:rsidRPr="002860DE">
        <w:rPr>
          <w:rFonts w:ascii="Palatino Linotype" w:hAnsi="Palatino Linotype" w:cs="Arial"/>
          <w:b/>
          <w:sz w:val="24"/>
        </w:rPr>
        <w:t>para la identidad de su titular en todas sus actividades profesionales.</w:t>
      </w:r>
    </w:p>
    <w:p w:rsidR="00031B3C" w:rsidRPr="002860DE" w:rsidRDefault="00031B3C" w:rsidP="00D13E9C">
      <w:pPr>
        <w:pStyle w:val="Prrafodelista"/>
        <w:spacing w:line="360" w:lineRule="auto"/>
        <w:ind w:left="0"/>
        <w:jc w:val="both"/>
        <w:rPr>
          <w:rFonts w:ascii="Palatino Linotype" w:hAnsi="Palatino Linotype" w:cs="Arial"/>
          <w:b/>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El artículo 13, fracción III, de la Ley Reglamentaria multicitada,  prevé que el Ejecutivo Federal, por conducto de la Secretaría de Educación Pública, podrá celebrar convenios de coordinación con los gobiernos de los </w:t>
      </w:r>
      <w:r w:rsidR="00BD6DF2" w:rsidRPr="002860DE">
        <w:rPr>
          <w:rFonts w:ascii="Palatino Linotype" w:hAnsi="Palatino Linotype" w:cs="Arial"/>
          <w:sz w:val="24"/>
        </w:rPr>
        <w:t>E</w:t>
      </w:r>
      <w:r w:rsidRPr="002860DE">
        <w:rPr>
          <w:rFonts w:ascii="Palatino Linotype" w:hAnsi="Palatino Linotype" w:cs="Arial"/>
          <w:sz w:val="24"/>
        </w:rPr>
        <w:t>stados para la unificación del registro profesional y establecer los requisitos necesarios para el reconocimiento de los títulos profesionales, así como los de forma y contenido que los mismos deberán satisfacer.</w:t>
      </w:r>
    </w:p>
    <w:p w:rsidR="00031B3C" w:rsidRPr="002860DE" w:rsidRDefault="00031B3C" w:rsidP="00D13E9C">
      <w:pPr>
        <w:pStyle w:val="Prrafodelista"/>
        <w:spacing w:line="360" w:lineRule="auto"/>
        <w:rPr>
          <w:rFonts w:ascii="Palatino Linotype" w:hAnsi="Palatino Linotype" w:cs="Arial"/>
          <w:sz w:val="24"/>
        </w:rPr>
      </w:pPr>
    </w:p>
    <w:p w:rsidR="00031B3C" w:rsidRPr="002860DE" w:rsidRDefault="00031B3C" w:rsidP="00D13E9C">
      <w:pPr>
        <w:pStyle w:val="Prrafodelista"/>
        <w:spacing w:line="360" w:lineRule="auto"/>
        <w:ind w:left="0"/>
        <w:jc w:val="both"/>
        <w:rPr>
          <w:rFonts w:ascii="Palatino Linotype" w:hAnsi="Palatino Linotype" w:cs="Arial"/>
          <w:sz w:val="24"/>
        </w:rPr>
      </w:pPr>
      <w:r w:rsidRPr="002860DE">
        <w:rPr>
          <w:rFonts w:ascii="Palatino Linotype" w:hAnsi="Palatino Linotype" w:cs="Arial"/>
          <w:sz w:val="24"/>
        </w:rPr>
        <w:t>De ahí</w:t>
      </w:r>
      <w:r w:rsidR="00F9213E" w:rsidRPr="002860DE">
        <w:rPr>
          <w:rFonts w:ascii="Palatino Linotype" w:hAnsi="Palatino Linotype" w:cs="Arial"/>
          <w:sz w:val="24"/>
        </w:rPr>
        <w:t>,</w:t>
      </w:r>
      <w:r w:rsidRPr="002860DE">
        <w:rPr>
          <w:rFonts w:ascii="Palatino Linotype" w:hAnsi="Palatino Linotype" w:cs="Arial"/>
          <w:sz w:val="24"/>
        </w:rPr>
        <w:t xml:space="preserve"> se advierte que la fotografía de los títulos y el sello que entre </w:t>
      </w:r>
      <w:r w:rsidR="00D14B03" w:rsidRPr="002860DE">
        <w:rPr>
          <w:rFonts w:ascii="Palatino Linotype" w:hAnsi="Palatino Linotype" w:cs="Arial"/>
          <w:sz w:val="24"/>
        </w:rPr>
        <w:t>e</w:t>
      </w:r>
      <w:r w:rsidRPr="002860DE">
        <w:rPr>
          <w:rFonts w:ascii="Palatino Linotype" w:hAnsi="Palatino Linotype" w:cs="Arial"/>
          <w:sz w:val="24"/>
        </w:rPr>
        <w:t xml:space="preserve">sta y el documento se estampa, es un requisito común en todos los títulos profesionales con independencia </w:t>
      </w:r>
      <w:r w:rsidR="00F9213E" w:rsidRPr="002860DE">
        <w:rPr>
          <w:rFonts w:ascii="Palatino Linotype" w:hAnsi="Palatino Linotype" w:cs="Arial"/>
          <w:sz w:val="24"/>
        </w:rPr>
        <w:t xml:space="preserve">de la institución pública y la </w:t>
      </w:r>
      <w:r w:rsidR="00D14B03" w:rsidRPr="002860DE">
        <w:rPr>
          <w:rFonts w:ascii="Palatino Linotype" w:hAnsi="Palatino Linotype" w:cs="Arial"/>
          <w:sz w:val="24"/>
        </w:rPr>
        <w:t>E</w:t>
      </w:r>
      <w:r w:rsidRPr="002860DE">
        <w:rPr>
          <w:rFonts w:ascii="Palatino Linotype" w:hAnsi="Palatino Linotype" w:cs="Arial"/>
          <w:sz w:val="24"/>
        </w:rPr>
        <w:t>ntidad en la que se expide.</w:t>
      </w:r>
    </w:p>
    <w:p w:rsidR="00031B3C" w:rsidRPr="002860DE" w:rsidRDefault="00031B3C" w:rsidP="00D13E9C">
      <w:pPr>
        <w:pStyle w:val="Prrafodelista"/>
        <w:spacing w:line="360" w:lineRule="auto"/>
        <w:ind w:left="0"/>
        <w:jc w:val="both"/>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En este sentido, el artículo 23, fracción IV de la Ley referida, establece que la cédula tiene “efectos de patente para el ejercicio profesional y para su identidad en actividades profesionales</w:t>
      </w:r>
      <w:r w:rsidR="00F9213E" w:rsidRPr="002860DE">
        <w:rPr>
          <w:rFonts w:ascii="Palatino Linotype" w:hAnsi="Palatino Linotype" w:cs="Arial"/>
          <w:sz w:val="24"/>
        </w:rPr>
        <w:t>”</w:t>
      </w:r>
      <w:r w:rsidRPr="002860DE">
        <w:rPr>
          <w:rFonts w:ascii="Palatino Linotype" w:hAnsi="Palatino Linotype" w:cs="Arial"/>
          <w:sz w:val="24"/>
        </w:rPr>
        <w:t>; por lo que constituye un documento de identidad frente a terceros, quienes podrán identificar el nombre de la persona, su identidad y profesión.</w:t>
      </w:r>
    </w:p>
    <w:p w:rsidR="00031B3C" w:rsidRPr="002860DE" w:rsidRDefault="00031B3C" w:rsidP="00D13E9C">
      <w:pPr>
        <w:pStyle w:val="Prrafodelista"/>
        <w:spacing w:line="360" w:lineRule="auto"/>
        <w:ind w:left="0"/>
        <w:jc w:val="both"/>
        <w:rPr>
          <w:rFonts w:ascii="Palatino Linotype" w:hAnsi="Palatino Linotype" w:cs="Arial"/>
          <w:sz w:val="24"/>
        </w:rPr>
      </w:pPr>
    </w:p>
    <w:p w:rsidR="006D4594" w:rsidRPr="002860DE" w:rsidRDefault="006D4594" w:rsidP="00D13E9C">
      <w:pPr>
        <w:pStyle w:val="Prrafodelista"/>
        <w:numPr>
          <w:ilvl w:val="0"/>
          <w:numId w:val="19"/>
        </w:numPr>
        <w:spacing w:line="360" w:lineRule="auto"/>
        <w:jc w:val="both"/>
        <w:rPr>
          <w:rFonts w:ascii="Palatino Linotype" w:hAnsi="Palatino Linotype" w:cs="Arial"/>
          <w:b/>
          <w:sz w:val="24"/>
        </w:rPr>
      </w:pPr>
      <w:r w:rsidRPr="002860DE">
        <w:rPr>
          <w:rFonts w:ascii="Palatino Linotype" w:hAnsi="Palatino Linotype" w:cs="Arial"/>
          <w:b/>
          <w:sz w:val="24"/>
        </w:rPr>
        <w:lastRenderedPageBreak/>
        <w:t>Otros documentos que acreditan nivel de estudios.</w:t>
      </w:r>
    </w:p>
    <w:p w:rsidR="00CD2EAA" w:rsidRPr="002860DE" w:rsidRDefault="00D072D2" w:rsidP="00D13E9C">
      <w:pPr>
        <w:spacing w:after="0" w:line="360" w:lineRule="auto"/>
        <w:jc w:val="both"/>
        <w:rPr>
          <w:rFonts w:ascii="Palatino Linotype" w:hAnsi="Palatino Linotype" w:cs="Arial"/>
          <w:sz w:val="24"/>
        </w:rPr>
      </w:pPr>
      <w:r w:rsidRPr="002860DE">
        <w:rPr>
          <w:rFonts w:ascii="Palatino Linotype" w:hAnsi="Palatino Linotype" w:cs="Arial"/>
          <w:sz w:val="24"/>
        </w:rPr>
        <w:t xml:space="preserve">La expedición de un certificado de estudios o diploma, depende </w:t>
      </w:r>
      <w:r w:rsidR="00F9213E" w:rsidRPr="002860DE">
        <w:rPr>
          <w:rFonts w:ascii="Palatino Linotype" w:hAnsi="Palatino Linotype" w:cs="Arial"/>
          <w:sz w:val="24"/>
        </w:rPr>
        <w:t xml:space="preserve">de cada institución educativa, </w:t>
      </w:r>
      <w:r w:rsidR="00FA1386" w:rsidRPr="002860DE">
        <w:rPr>
          <w:rFonts w:ascii="Palatino Linotype" w:hAnsi="Palatino Linotype" w:cs="Arial"/>
          <w:sz w:val="24"/>
        </w:rPr>
        <w:t>e</w:t>
      </w:r>
      <w:r w:rsidRPr="002860DE">
        <w:rPr>
          <w:rFonts w:ascii="Palatino Linotype" w:hAnsi="Palatino Linotype" w:cs="Arial"/>
          <w:sz w:val="24"/>
        </w:rPr>
        <w:t>stas determinan los requisitos que se deben acreditar para la obtención de un documento de estas características; los certificados se pueden obtener al haber concluido un determinado nivel de estudios tales como primaria, secundaria, bachillera</w:t>
      </w:r>
      <w:r w:rsidR="00F9213E" w:rsidRPr="002860DE">
        <w:rPr>
          <w:rFonts w:ascii="Palatino Linotype" w:hAnsi="Palatino Linotype" w:cs="Arial"/>
          <w:sz w:val="24"/>
        </w:rPr>
        <w:t xml:space="preserve">to o licenciatura. Adicional a </w:t>
      </w:r>
      <w:r w:rsidR="00FA1386" w:rsidRPr="002860DE">
        <w:rPr>
          <w:rFonts w:ascii="Palatino Linotype" w:hAnsi="Palatino Linotype" w:cs="Arial"/>
          <w:sz w:val="24"/>
        </w:rPr>
        <w:t>e</w:t>
      </w:r>
      <w:r w:rsidRPr="002860DE">
        <w:rPr>
          <w:rFonts w:ascii="Palatino Linotype" w:hAnsi="Palatino Linotype" w:cs="Arial"/>
          <w:sz w:val="24"/>
        </w:rPr>
        <w:t>stos se encuentran los documentos que acreditan que la persona titular ha estudiado</w:t>
      </w:r>
      <w:r w:rsidR="00F9213E" w:rsidRPr="002860DE">
        <w:rPr>
          <w:rFonts w:ascii="Palatino Linotype" w:hAnsi="Palatino Linotype" w:cs="Arial"/>
          <w:sz w:val="24"/>
        </w:rPr>
        <w:t xml:space="preserve"> (cursado)</w:t>
      </w:r>
      <w:r w:rsidRPr="002860DE">
        <w:rPr>
          <w:rFonts w:ascii="Palatino Linotype" w:hAnsi="Palatino Linotype" w:cs="Arial"/>
          <w:sz w:val="24"/>
        </w:rPr>
        <w:t xml:space="preserve"> satisfactoriamente algún tipo de estudios específico</w:t>
      </w:r>
      <w:r w:rsidR="00F9213E" w:rsidRPr="002860DE">
        <w:rPr>
          <w:rFonts w:ascii="Palatino Linotype" w:hAnsi="Palatino Linotype" w:cs="Arial"/>
          <w:sz w:val="24"/>
        </w:rPr>
        <w:t>s</w:t>
      </w:r>
      <w:r w:rsidRPr="002860DE">
        <w:rPr>
          <w:rFonts w:ascii="Palatino Linotype" w:hAnsi="Palatino Linotype" w:cs="Arial"/>
          <w:sz w:val="24"/>
        </w:rPr>
        <w:t xml:space="preserve"> que le permite conocer, dominar o trabajar en algún área del conocimiento en particular, incluidas aquellas carreras técnicas.</w:t>
      </w:r>
    </w:p>
    <w:p w:rsidR="00D13E9C" w:rsidRPr="002860DE" w:rsidRDefault="00D13E9C" w:rsidP="00D13E9C">
      <w:pPr>
        <w:spacing w:after="0" w:line="360" w:lineRule="auto"/>
        <w:jc w:val="both"/>
        <w:rPr>
          <w:rFonts w:ascii="Palatino Linotype" w:hAnsi="Palatino Linotype" w:cs="Arial"/>
          <w:sz w:val="24"/>
        </w:rPr>
      </w:pPr>
    </w:p>
    <w:p w:rsidR="00F9213E" w:rsidRPr="002860DE" w:rsidRDefault="00D072D2" w:rsidP="00D13E9C">
      <w:pPr>
        <w:spacing w:after="0" w:line="360" w:lineRule="auto"/>
        <w:jc w:val="both"/>
        <w:rPr>
          <w:rFonts w:ascii="Palatino Linotype" w:hAnsi="Palatino Linotype" w:cs="Arial"/>
          <w:sz w:val="24"/>
        </w:rPr>
      </w:pPr>
      <w:r w:rsidRPr="002860DE">
        <w:rPr>
          <w:rFonts w:ascii="Palatino Linotype" w:hAnsi="Palatino Linotype" w:cs="Arial"/>
          <w:sz w:val="24"/>
        </w:rPr>
        <w:t>En este sentido, se advierte que el objetivo de su obtención también es el de servir como medio de identificación</w:t>
      </w:r>
      <w:r w:rsidR="00F9213E" w:rsidRPr="002860DE">
        <w:rPr>
          <w:rFonts w:ascii="Palatino Linotype" w:hAnsi="Palatino Linotype" w:cs="Arial"/>
          <w:sz w:val="24"/>
        </w:rPr>
        <w:t>,</w:t>
      </w:r>
      <w:r w:rsidRPr="002860DE">
        <w:rPr>
          <w:rFonts w:ascii="Palatino Linotype" w:hAnsi="Palatino Linotype" w:cs="Arial"/>
          <w:sz w:val="24"/>
        </w:rPr>
        <w:t xml:space="preserve"> para que a su titular lo relacionen con el nivel de estudios con que cuenta, independientemente de que estos documentos no sean medios de identificación </w:t>
      </w:r>
      <w:r w:rsidRPr="002860DE">
        <w:rPr>
          <w:rFonts w:ascii="Palatino Linotype" w:hAnsi="Palatino Linotype" w:cs="Arial"/>
          <w:strike/>
          <w:sz w:val="24"/>
        </w:rPr>
        <w:t>de identidad</w:t>
      </w:r>
      <w:r w:rsidRPr="002860DE">
        <w:rPr>
          <w:rFonts w:ascii="Palatino Linotype" w:hAnsi="Palatino Linotype" w:cs="Arial"/>
          <w:sz w:val="24"/>
        </w:rPr>
        <w:t xml:space="preserve"> oficiales, lo que sí, es que identifican el nivel de preparación de una persona y en su caso su perfil profesional.</w:t>
      </w:r>
    </w:p>
    <w:p w:rsidR="002A7D0B" w:rsidRPr="002860DE" w:rsidRDefault="002A7D0B" w:rsidP="00D13E9C">
      <w:pPr>
        <w:spacing w:after="0" w:line="360" w:lineRule="auto"/>
        <w:jc w:val="both"/>
        <w:rPr>
          <w:rStyle w:val="Ttulo1Car"/>
        </w:rPr>
      </w:pPr>
      <w:bookmarkStart w:id="5" w:name="_Toc464749291"/>
    </w:p>
    <w:p w:rsidR="00031B3C" w:rsidRPr="002860DE" w:rsidRDefault="00031B3C" w:rsidP="00D13E9C">
      <w:pPr>
        <w:spacing w:after="0" w:line="360" w:lineRule="auto"/>
        <w:jc w:val="both"/>
        <w:rPr>
          <w:rFonts w:ascii="Palatino Linotype" w:hAnsi="Palatino Linotype" w:cs="Arial"/>
          <w:b/>
        </w:rPr>
      </w:pPr>
      <w:r w:rsidRPr="002860DE">
        <w:rPr>
          <w:rStyle w:val="Ttulo1Car"/>
        </w:rPr>
        <w:t>Acceso a la información versus protección de datos personales</w:t>
      </w:r>
      <w:bookmarkEnd w:id="5"/>
      <w:r w:rsidRPr="002860DE">
        <w:rPr>
          <w:rFonts w:ascii="Palatino Linotype" w:hAnsi="Palatino Linotype" w:cs="Arial"/>
          <w:b/>
        </w:rPr>
        <w:t>.</w:t>
      </w:r>
    </w:p>
    <w:p w:rsidR="002A7D0B" w:rsidRPr="002860DE" w:rsidRDefault="002A7D0B" w:rsidP="00D13E9C">
      <w:pPr>
        <w:pStyle w:val="Prrafodelista"/>
        <w:spacing w:after="0" w:line="360" w:lineRule="auto"/>
        <w:ind w:left="0"/>
        <w:jc w:val="both"/>
        <w:rPr>
          <w:rFonts w:ascii="Palatino Linotype" w:hAnsi="Palatino Linotype" w:cs="Arial"/>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Para que las personas puedan participar en el debate público, manifestar sus ideas y ejercer una adecuada participación en torno a </w:t>
      </w:r>
      <w:r w:rsidR="00454A50" w:rsidRPr="002860DE">
        <w:rPr>
          <w:rFonts w:ascii="Palatino Linotype" w:hAnsi="Palatino Linotype" w:cs="Arial"/>
          <w:sz w:val="24"/>
        </w:rPr>
        <w:t>las acciones de gobierno, así como</w:t>
      </w:r>
      <w:r w:rsidRPr="002860DE">
        <w:rPr>
          <w:rFonts w:ascii="Palatino Linotype" w:hAnsi="Palatino Linotype" w:cs="Arial"/>
          <w:sz w:val="24"/>
        </w:rPr>
        <w:t xml:space="preserve"> fomentar un proceso permanente de rendición de cuentas, se requiere del ejercicio pleno del derecho de acceso a la información pública, así lo considera el Pacto de Derechos Civiles y Políticos en su artículo 19. Numeral 2; la Convención Americana sobre Derechos Humanos en su artículo 13.Numeral 1; la Constitución Política de </w:t>
      </w:r>
      <w:r w:rsidRPr="002860DE">
        <w:rPr>
          <w:rFonts w:ascii="Palatino Linotype" w:hAnsi="Palatino Linotype" w:cs="Arial"/>
          <w:sz w:val="24"/>
        </w:rPr>
        <w:lastRenderedPageBreak/>
        <w:t xml:space="preserve">los Estados Unidos Mexicanos en su artículo 6°, la Constitución Política del Estado Libre y Soberano de México en su </w:t>
      </w:r>
      <w:r w:rsidR="00454A50" w:rsidRPr="002860DE">
        <w:rPr>
          <w:rFonts w:ascii="Palatino Linotype" w:hAnsi="Palatino Linotype" w:cs="Arial"/>
          <w:sz w:val="24"/>
        </w:rPr>
        <w:t xml:space="preserve">artículo </w:t>
      </w:r>
      <w:r w:rsidRPr="002860DE">
        <w:rPr>
          <w:rFonts w:ascii="Palatino Linotype" w:hAnsi="Palatino Linotype" w:cs="Arial"/>
          <w:sz w:val="24"/>
        </w:rPr>
        <w:t xml:space="preserve">5° y las disposiciones nacionales aplicables en materia de transparencia y acceso a la información. </w:t>
      </w:r>
    </w:p>
    <w:p w:rsidR="00031B3C" w:rsidRPr="002860DE" w:rsidRDefault="00031B3C" w:rsidP="00454A50">
      <w:pPr>
        <w:pStyle w:val="Prrafodelista"/>
        <w:spacing w:after="0" w:line="360" w:lineRule="auto"/>
        <w:ind w:left="0"/>
        <w:jc w:val="both"/>
        <w:rPr>
          <w:rFonts w:ascii="Palatino Linotype" w:hAnsi="Palatino Linotype" w:cs="Arial"/>
          <w:sz w:val="24"/>
        </w:rPr>
      </w:pPr>
    </w:p>
    <w:p w:rsidR="003F4D57"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Acceder a la fotocopia del título profesional, cédula profesional o cualquier otro documento que, acredite la experiencia académica de quienes ocupan cargos en la administración pública, permite conocer con toda certeza y de manera indudable si las personas que se desempeñan como servidores públicos tienen el perfil idóneo para desarrollar las actividades y </w:t>
      </w:r>
      <w:r w:rsidR="00454A50" w:rsidRPr="002860DE">
        <w:rPr>
          <w:rFonts w:ascii="Palatino Linotype" w:hAnsi="Palatino Linotype" w:cs="Arial"/>
          <w:sz w:val="24"/>
        </w:rPr>
        <w:t xml:space="preserve">atribuciones que se deriven de </w:t>
      </w:r>
      <w:r w:rsidR="00FA1386" w:rsidRPr="002860DE">
        <w:rPr>
          <w:rFonts w:ascii="Palatino Linotype" w:hAnsi="Palatino Linotype" w:cs="Arial"/>
          <w:sz w:val="24"/>
        </w:rPr>
        <w:t>e</w:t>
      </w:r>
      <w:r w:rsidRPr="002860DE">
        <w:rPr>
          <w:rFonts w:ascii="Palatino Linotype" w:hAnsi="Palatino Linotype" w:cs="Arial"/>
          <w:sz w:val="24"/>
        </w:rPr>
        <w:t xml:space="preserve">ste. </w:t>
      </w:r>
    </w:p>
    <w:p w:rsidR="00454A50" w:rsidRPr="002860DE" w:rsidRDefault="00454A50" w:rsidP="00D13E9C">
      <w:pPr>
        <w:pStyle w:val="Prrafodelista"/>
        <w:spacing w:after="0" w:line="360" w:lineRule="auto"/>
        <w:ind w:left="0"/>
        <w:jc w:val="both"/>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Al respecto, se debe tener presente la natur</w:t>
      </w:r>
      <w:r w:rsidR="002A7D0B" w:rsidRPr="002860DE">
        <w:rPr>
          <w:rFonts w:ascii="Palatino Linotype" w:hAnsi="Palatino Linotype" w:cs="Arial"/>
          <w:sz w:val="24"/>
        </w:rPr>
        <w:t xml:space="preserve">aleza del título, la </w:t>
      </w:r>
      <w:r w:rsidRPr="002860DE">
        <w:rPr>
          <w:rFonts w:ascii="Palatino Linotype" w:hAnsi="Palatino Linotype" w:cs="Arial"/>
          <w:sz w:val="24"/>
        </w:rPr>
        <w:t>cédula profesional</w:t>
      </w:r>
      <w:r w:rsidR="002A7D0B" w:rsidRPr="002860DE">
        <w:rPr>
          <w:rFonts w:ascii="Palatino Linotype" w:hAnsi="Palatino Linotype" w:cs="Arial"/>
          <w:sz w:val="24"/>
        </w:rPr>
        <w:t xml:space="preserve"> los certificados o diplomas que acreditan un determinado nivel académico, que consiste en ser</w:t>
      </w:r>
      <w:r w:rsidRPr="002860DE">
        <w:rPr>
          <w:rFonts w:ascii="Palatino Linotype" w:hAnsi="Palatino Linotype" w:cs="Arial"/>
          <w:sz w:val="24"/>
        </w:rPr>
        <w:t xml:space="preserve"> documento</w:t>
      </w:r>
      <w:r w:rsidR="002A7D0B" w:rsidRPr="002860DE">
        <w:rPr>
          <w:rFonts w:ascii="Palatino Linotype" w:hAnsi="Palatino Linotype" w:cs="Arial"/>
          <w:sz w:val="24"/>
        </w:rPr>
        <w:t>s</w:t>
      </w:r>
      <w:r w:rsidRPr="002860DE">
        <w:rPr>
          <w:rFonts w:ascii="Palatino Linotype" w:hAnsi="Palatino Linotype" w:cs="Arial"/>
          <w:sz w:val="24"/>
        </w:rPr>
        <w:t xml:space="preserve"> de identificación para que frente a terceros</w:t>
      </w:r>
      <w:r w:rsidR="00454A50" w:rsidRPr="002860DE">
        <w:rPr>
          <w:rFonts w:ascii="Palatino Linotype" w:hAnsi="Palatino Linotype" w:cs="Arial"/>
          <w:sz w:val="24"/>
        </w:rPr>
        <w:t>,</w:t>
      </w:r>
      <w:r w:rsidRPr="002860DE">
        <w:rPr>
          <w:rFonts w:ascii="Palatino Linotype" w:hAnsi="Palatino Linotype" w:cs="Arial"/>
          <w:sz w:val="24"/>
        </w:rPr>
        <w:t xml:space="preserve"> su titular se acredite como profesional </w:t>
      </w:r>
      <w:r w:rsidR="002A7D0B" w:rsidRPr="002860DE">
        <w:rPr>
          <w:rFonts w:ascii="Palatino Linotype" w:hAnsi="Palatino Linotype" w:cs="Arial"/>
          <w:sz w:val="24"/>
        </w:rPr>
        <w:t>o experto en</w:t>
      </w:r>
      <w:r w:rsidRPr="002860DE">
        <w:rPr>
          <w:rFonts w:ascii="Palatino Linotype" w:hAnsi="Palatino Linotype" w:cs="Arial"/>
          <w:sz w:val="24"/>
        </w:rPr>
        <w:t xml:space="preserve"> algún área de estudio, por lo que su entrega total justamente tiene el efecto de que las personas puedan corroborar la identidad de quien se ostenta como profesionista</w:t>
      </w:r>
      <w:r w:rsidR="002A7D0B" w:rsidRPr="002860DE">
        <w:rPr>
          <w:rFonts w:ascii="Palatino Linotype" w:hAnsi="Palatino Linotype" w:cs="Arial"/>
          <w:sz w:val="24"/>
        </w:rPr>
        <w:t xml:space="preserve"> o conocedores de alguna rama de estudio que les permita contar con los conocimientos para desarrollar determinados trabajos</w:t>
      </w:r>
      <w:r w:rsidRPr="002860DE">
        <w:rPr>
          <w:rFonts w:ascii="Palatino Linotype" w:hAnsi="Palatino Linotype" w:cs="Arial"/>
          <w:sz w:val="24"/>
        </w:rPr>
        <w:t>.</w:t>
      </w:r>
    </w:p>
    <w:p w:rsidR="002A7D0B" w:rsidRPr="002860DE" w:rsidRDefault="002A7D0B" w:rsidP="00D13E9C">
      <w:pPr>
        <w:pStyle w:val="Prrafodelista"/>
        <w:spacing w:after="0" w:line="360" w:lineRule="auto"/>
        <w:ind w:left="0"/>
        <w:jc w:val="both"/>
        <w:rPr>
          <w:rFonts w:ascii="Palatino Linotype" w:hAnsi="Palatino Linotype" w:cs="Arial"/>
          <w:sz w:val="24"/>
        </w:rPr>
      </w:pPr>
    </w:p>
    <w:p w:rsidR="00D800DF" w:rsidRPr="002860DE" w:rsidRDefault="00031B3C" w:rsidP="00DB2C2B">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Frente a esa situación, </w:t>
      </w:r>
      <w:r w:rsidR="00454A50" w:rsidRPr="002860DE">
        <w:rPr>
          <w:rFonts w:ascii="Palatino Linotype" w:hAnsi="Palatino Linotype" w:cs="Arial"/>
          <w:sz w:val="24"/>
        </w:rPr>
        <w:t xml:space="preserve">la Ponencia Resolutora </w:t>
      </w:r>
      <w:r w:rsidR="00ED2265" w:rsidRPr="002860DE">
        <w:rPr>
          <w:rFonts w:ascii="Palatino Linotype" w:hAnsi="Palatino Linotype" w:cs="Arial"/>
          <w:sz w:val="24"/>
        </w:rPr>
        <w:t xml:space="preserve"> ha</w:t>
      </w:r>
      <w:r w:rsidRPr="002860DE">
        <w:rPr>
          <w:rFonts w:ascii="Palatino Linotype" w:hAnsi="Palatino Linotype" w:cs="Arial"/>
          <w:sz w:val="24"/>
        </w:rPr>
        <w:t xml:space="preserve"> coincidido en la necesidad de testar la fotografía como una medida de protección en su condición de dato personal; por lo que desde su punto de vista no es necesario que el ciudadano acceda a la fotografía para determinar la idoneidad del </w:t>
      </w:r>
      <w:r w:rsidR="00ED2265" w:rsidRPr="002860DE">
        <w:rPr>
          <w:rFonts w:ascii="Palatino Linotype" w:hAnsi="Palatino Linotype" w:cs="Arial"/>
          <w:sz w:val="24"/>
        </w:rPr>
        <w:t>servidor público</w:t>
      </w:r>
      <w:r w:rsidRPr="002860DE">
        <w:rPr>
          <w:rFonts w:ascii="Palatino Linotype" w:hAnsi="Palatino Linotype" w:cs="Arial"/>
          <w:sz w:val="24"/>
        </w:rPr>
        <w:t xml:space="preserve">. </w:t>
      </w:r>
    </w:p>
    <w:p w:rsidR="00D800DF" w:rsidRPr="002860DE" w:rsidRDefault="00D800DF" w:rsidP="00DB2C2B">
      <w:pPr>
        <w:pStyle w:val="Prrafodelista"/>
        <w:spacing w:after="0" w:line="360" w:lineRule="auto"/>
        <w:ind w:left="0"/>
        <w:jc w:val="both"/>
        <w:rPr>
          <w:rFonts w:ascii="Palatino Linotype" w:hAnsi="Palatino Linotype" w:cs="Arial"/>
          <w:sz w:val="24"/>
        </w:rPr>
      </w:pPr>
    </w:p>
    <w:p w:rsidR="00D800DF" w:rsidRPr="002860DE" w:rsidRDefault="00D800DF" w:rsidP="00DB2C2B">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lastRenderedPageBreak/>
        <w:t>Sin embargo, derivado del estudio exhaustivo de la sustanciaci</w:t>
      </w:r>
      <w:r w:rsidR="005061CB" w:rsidRPr="002860DE">
        <w:rPr>
          <w:rFonts w:ascii="Palatino Linotype" w:hAnsi="Palatino Linotype" w:cs="Arial"/>
          <w:sz w:val="24"/>
        </w:rPr>
        <w:t xml:space="preserve">ón del Sistema de Acceso de Información Mexiquense (SAIMEX), </w:t>
      </w:r>
      <w:r w:rsidR="00FA1386" w:rsidRPr="002860DE">
        <w:rPr>
          <w:rFonts w:ascii="Palatino Linotype" w:hAnsi="Palatino Linotype" w:cs="Arial"/>
          <w:sz w:val="24"/>
        </w:rPr>
        <w:t>se advirtió</w:t>
      </w:r>
      <w:r w:rsidR="005061CB" w:rsidRPr="002860DE">
        <w:rPr>
          <w:rFonts w:ascii="Palatino Linotype" w:hAnsi="Palatino Linotype" w:cs="Arial"/>
          <w:sz w:val="24"/>
        </w:rPr>
        <w:t xml:space="preserve"> de que en los documentos adjuntos en las respuestas de los diversos expedientes objeto de la resolución no únicamente fue testada la fotografía, sino que también la firma del ahora servidor público, empero ello, </w:t>
      </w:r>
      <w:r w:rsidR="00EC7DB4" w:rsidRPr="002860DE">
        <w:rPr>
          <w:rFonts w:ascii="Palatino Linotype" w:hAnsi="Palatino Linotype" w:cs="Arial"/>
          <w:sz w:val="24"/>
        </w:rPr>
        <w:t xml:space="preserve">no fue previsto por la Ponencia Resolutoria  y por consecuencia no </w:t>
      </w:r>
      <w:r w:rsidR="00FA1386" w:rsidRPr="002860DE">
        <w:rPr>
          <w:rFonts w:ascii="Palatino Linotype" w:hAnsi="Palatino Linotype" w:cs="Arial"/>
          <w:sz w:val="24"/>
        </w:rPr>
        <w:t>se abordó</w:t>
      </w:r>
      <w:r w:rsidR="00EC7DB4" w:rsidRPr="002860DE">
        <w:rPr>
          <w:rFonts w:ascii="Palatino Linotype" w:hAnsi="Palatino Linotype" w:cs="Arial"/>
          <w:sz w:val="24"/>
        </w:rPr>
        <w:t xml:space="preserve"> en </w:t>
      </w:r>
      <w:r w:rsidR="00FA1386" w:rsidRPr="002860DE">
        <w:rPr>
          <w:rFonts w:ascii="Palatino Linotype" w:hAnsi="Palatino Linotype" w:cs="Arial"/>
          <w:sz w:val="24"/>
        </w:rPr>
        <w:t>el</w:t>
      </w:r>
      <w:r w:rsidR="00EC7DB4" w:rsidRPr="002860DE">
        <w:rPr>
          <w:rFonts w:ascii="Palatino Linotype" w:hAnsi="Palatino Linotype" w:cs="Arial"/>
          <w:sz w:val="24"/>
        </w:rPr>
        <w:t xml:space="preserve"> estudio. </w:t>
      </w:r>
    </w:p>
    <w:p w:rsidR="00D800DF" w:rsidRPr="002860DE" w:rsidRDefault="00D800DF" w:rsidP="00DB2C2B">
      <w:pPr>
        <w:pStyle w:val="Prrafodelista"/>
        <w:spacing w:after="0" w:line="360" w:lineRule="auto"/>
        <w:ind w:left="0"/>
        <w:jc w:val="both"/>
        <w:rPr>
          <w:rFonts w:ascii="Palatino Linotype" w:hAnsi="Palatino Linotype" w:cs="Arial"/>
          <w:sz w:val="24"/>
        </w:rPr>
      </w:pPr>
    </w:p>
    <w:p w:rsidR="00031B3C" w:rsidRPr="002860DE" w:rsidRDefault="005061CB" w:rsidP="00DB2C2B">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Por lo que</w:t>
      </w:r>
      <w:r w:rsidR="00031B3C" w:rsidRPr="002860DE">
        <w:rPr>
          <w:rFonts w:ascii="Palatino Linotype" w:hAnsi="Palatino Linotype" w:cs="Arial"/>
          <w:sz w:val="24"/>
        </w:rPr>
        <w:t>,</w:t>
      </w:r>
      <w:r w:rsidRPr="002860DE">
        <w:rPr>
          <w:rFonts w:ascii="Palatino Linotype" w:hAnsi="Palatino Linotype" w:cs="Arial"/>
          <w:sz w:val="24"/>
        </w:rPr>
        <w:t xml:space="preserve"> la reflexión debe situarse en</w:t>
      </w:r>
      <w:r w:rsidR="00031B3C" w:rsidRPr="002860DE">
        <w:rPr>
          <w:rFonts w:ascii="Palatino Linotype" w:hAnsi="Palatino Linotype" w:cs="Arial"/>
          <w:sz w:val="24"/>
        </w:rPr>
        <w:t xml:space="preserve"> otro terreno ya que, en efecto, no se trata de que la fotografía </w:t>
      </w:r>
      <w:r w:rsidRPr="002860DE">
        <w:rPr>
          <w:rFonts w:ascii="Palatino Linotype" w:hAnsi="Palatino Linotype" w:cs="Arial"/>
          <w:sz w:val="24"/>
        </w:rPr>
        <w:t xml:space="preserve">y la firma </w:t>
      </w:r>
      <w:r w:rsidR="00031B3C" w:rsidRPr="002860DE">
        <w:rPr>
          <w:rFonts w:ascii="Palatino Linotype" w:hAnsi="Palatino Linotype" w:cs="Arial"/>
          <w:sz w:val="24"/>
        </w:rPr>
        <w:t>permita</w:t>
      </w:r>
      <w:r w:rsidRPr="002860DE">
        <w:rPr>
          <w:rFonts w:ascii="Palatino Linotype" w:hAnsi="Palatino Linotype" w:cs="Arial"/>
          <w:sz w:val="24"/>
        </w:rPr>
        <w:t>n</w:t>
      </w:r>
      <w:r w:rsidR="00031B3C" w:rsidRPr="002860DE">
        <w:rPr>
          <w:rFonts w:ascii="Palatino Linotype" w:hAnsi="Palatino Linotype" w:cs="Arial"/>
          <w:sz w:val="24"/>
        </w:rPr>
        <w:t xml:space="preserve"> determinar la respectiva idoneidad profesional, por el contrario se trata de analizar la publicidad </w:t>
      </w:r>
      <w:r w:rsidR="00ED2265" w:rsidRPr="002860DE">
        <w:rPr>
          <w:rFonts w:ascii="Palatino Linotype" w:hAnsi="Palatino Linotype" w:cs="Arial"/>
          <w:sz w:val="24"/>
        </w:rPr>
        <w:t>de los documentos solicitados</w:t>
      </w:r>
      <w:r w:rsidR="00031B3C" w:rsidRPr="002860DE">
        <w:rPr>
          <w:rFonts w:ascii="Palatino Linotype" w:hAnsi="Palatino Linotype" w:cs="Arial"/>
          <w:sz w:val="24"/>
        </w:rPr>
        <w:t xml:space="preserve"> a partir de su propia naturaleza como documentos de identidad para acreditar frente a terceros que se tiene</w:t>
      </w:r>
      <w:r w:rsidR="00ED2265" w:rsidRPr="002860DE">
        <w:rPr>
          <w:rFonts w:ascii="Palatino Linotype" w:hAnsi="Palatino Linotype" w:cs="Arial"/>
          <w:sz w:val="24"/>
        </w:rPr>
        <w:t xml:space="preserve"> determinado nivel académico</w:t>
      </w:r>
      <w:r w:rsidRPr="002860DE">
        <w:rPr>
          <w:rFonts w:ascii="Palatino Linotype" w:hAnsi="Palatino Linotype" w:cs="Arial"/>
          <w:sz w:val="24"/>
        </w:rPr>
        <w:t xml:space="preserve"> </w:t>
      </w:r>
      <w:r w:rsidR="00336439" w:rsidRPr="002860DE">
        <w:rPr>
          <w:rFonts w:ascii="Palatino Linotype" w:hAnsi="Palatino Linotype" w:cs="Arial"/>
          <w:sz w:val="24"/>
        </w:rPr>
        <w:t>y que e</w:t>
      </w:r>
      <w:r w:rsidRPr="002860DE">
        <w:rPr>
          <w:rFonts w:ascii="Palatino Linotype" w:hAnsi="Palatino Linotype" w:cs="Arial"/>
          <w:sz w:val="24"/>
        </w:rPr>
        <w:t>stos efectivamente corresponden al servidor público del cual se requiere conocer información</w:t>
      </w:r>
      <w:r w:rsidR="00ED2265" w:rsidRPr="002860DE">
        <w:rPr>
          <w:rFonts w:ascii="Palatino Linotype" w:hAnsi="Palatino Linotype" w:cs="Arial"/>
          <w:sz w:val="24"/>
        </w:rPr>
        <w:t>.</w:t>
      </w:r>
      <w:r w:rsidR="00DB2C2B" w:rsidRPr="002860DE">
        <w:rPr>
          <w:rFonts w:ascii="Palatino Linotype" w:hAnsi="Palatino Linotype" w:cs="Arial"/>
          <w:sz w:val="24"/>
        </w:rPr>
        <w:t xml:space="preserve"> </w:t>
      </w:r>
    </w:p>
    <w:p w:rsidR="00DB2C2B" w:rsidRPr="002860DE" w:rsidRDefault="00DB2C2B" w:rsidP="00DB2C2B">
      <w:pPr>
        <w:pStyle w:val="Prrafodelista"/>
        <w:spacing w:after="0" w:line="360" w:lineRule="auto"/>
        <w:ind w:left="0"/>
        <w:jc w:val="both"/>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Sumando a lo anterior, la entrega íntegra de</w:t>
      </w:r>
      <w:r w:rsidR="00DB2C2B" w:rsidRPr="002860DE">
        <w:rPr>
          <w:rFonts w:ascii="Palatino Linotype" w:hAnsi="Palatino Linotype" w:cs="Arial"/>
          <w:sz w:val="24"/>
        </w:rPr>
        <w:t xml:space="preserve"> los documentos que acreditan el</w:t>
      </w:r>
      <w:r w:rsidR="00372258" w:rsidRPr="002860DE">
        <w:rPr>
          <w:rFonts w:ascii="Palatino Linotype" w:hAnsi="Palatino Linotype" w:cs="Arial"/>
          <w:sz w:val="24"/>
        </w:rPr>
        <w:t xml:space="preserve"> nivel académico,</w:t>
      </w:r>
      <w:r w:rsidRPr="002860DE">
        <w:rPr>
          <w:rFonts w:ascii="Palatino Linotype" w:hAnsi="Palatino Linotype" w:cs="Arial"/>
          <w:sz w:val="24"/>
        </w:rPr>
        <w:t xml:space="preserve"> aporta elementos de convicción sobre </w:t>
      </w:r>
      <w:r w:rsidR="00372258" w:rsidRPr="002860DE">
        <w:rPr>
          <w:rFonts w:ascii="Palatino Linotype" w:hAnsi="Palatino Linotype" w:cs="Arial"/>
          <w:sz w:val="24"/>
        </w:rPr>
        <w:t>su</w:t>
      </w:r>
      <w:r w:rsidRPr="002860DE">
        <w:rPr>
          <w:rFonts w:ascii="Palatino Linotype" w:hAnsi="Palatino Linotype" w:cs="Arial"/>
          <w:sz w:val="24"/>
        </w:rPr>
        <w:t xml:space="preserve"> legalidad y legitimidad</w:t>
      </w:r>
      <w:r w:rsidR="00372258" w:rsidRPr="002860DE">
        <w:rPr>
          <w:rFonts w:ascii="Palatino Linotype" w:hAnsi="Palatino Linotype" w:cs="Arial"/>
          <w:sz w:val="24"/>
        </w:rPr>
        <w:t>, además de que permite verificar que los</w:t>
      </w:r>
      <w:r w:rsidRPr="002860DE">
        <w:rPr>
          <w:rFonts w:ascii="Palatino Linotype" w:hAnsi="Palatino Linotype" w:cs="Arial"/>
          <w:sz w:val="24"/>
        </w:rPr>
        <w:t xml:space="preserve"> servidores</w:t>
      </w:r>
      <w:r w:rsidR="00372258" w:rsidRPr="002860DE">
        <w:rPr>
          <w:rFonts w:ascii="Palatino Linotype" w:hAnsi="Palatino Linotype" w:cs="Arial"/>
          <w:sz w:val="24"/>
        </w:rPr>
        <w:t xml:space="preserve"> públicos</w:t>
      </w:r>
      <w:r w:rsidRPr="002860DE">
        <w:rPr>
          <w:rFonts w:ascii="Palatino Linotype" w:hAnsi="Palatino Linotype" w:cs="Arial"/>
          <w:sz w:val="24"/>
        </w:rPr>
        <w:t xml:space="preserve"> que ocupan cargos en la administración pública, acredita</w:t>
      </w:r>
      <w:r w:rsidR="00372258" w:rsidRPr="002860DE">
        <w:rPr>
          <w:rFonts w:ascii="Palatino Linotype" w:hAnsi="Palatino Linotype" w:cs="Arial"/>
          <w:sz w:val="24"/>
        </w:rPr>
        <w:t xml:space="preserve">ron </w:t>
      </w:r>
      <w:r w:rsidRPr="002860DE">
        <w:rPr>
          <w:rFonts w:ascii="Palatino Linotype" w:hAnsi="Palatino Linotype" w:cs="Arial"/>
          <w:sz w:val="24"/>
        </w:rPr>
        <w:t xml:space="preserve">su nivel académico y en muchas ocasiones </w:t>
      </w:r>
      <w:r w:rsidR="00372258" w:rsidRPr="002860DE">
        <w:rPr>
          <w:rFonts w:ascii="Palatino Linotype" w:hAnsi="Palatino Linotype" w:cs="Arial"/>
          <w:sz w:val="24"/>
        </w:rPr>
        <w:t xml:space="preserve">esta información también permite verificar </w:t>
      </w:r>
      <w:r w:rsidRPr="002860DE">
        <w:rPr>
          <w:rFonts w:ascii="Palatino Linotype" w:hAnsi="Palatino Linotype" w:cs="Arial"/>
          <w:sz w:val="24"/>
        </w:rPr>
        <w:t>su idoneidad para el cargo.</w:t>
      </w:r>
    </w:p>
    <w:p w:rsidR="00031B3C" w:rsidRPr="002860DE" w:rsidRDefault="00031B3C" w:rsidP="00D13E9C">
      <w:pPr>
        <w:pStyle w:val="Prrafodelista"/>
        <w:spacing w:after="0" w:line="360" w:lineRule="auto"/>
        <w:ind w:left="0"/>
        <w:jc w:val="both"/>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Ahora bien, suponiendo sin conceder, que se trate de una probable colisión de derechos entre el de acceso a la información del particular</w:t>
      </w:r>
      <w:r w:rsidRPr="002860DE">
        <w:rPr>
          <w:rFonts w:ascii="Palatino Linotype" w:hAnsi="Palatino Linotype"/>
          <w:b/>
          <w:sz w:val="24"/>
        </w:rPr>
        <w:t xml:space="preserve"> </w:t>
      </w:r>
      <w:r w:rsidRPr="002860DE">
        <w:rPr>
          <w:rFonts w:ascii="Palatino Linotype" w:hAnsi="Palatino Linotype" w:cs="Arial"/>
          <w:sz w:val="24"/>
        </w:rPr>
        <w:t xml:space="preserve"> y el de protección de datos personales del servidor público, es necesario destacar que ambos cuentan con el mismo valor, son concebidos en los mismos ordenamientos y, en consecuencia, </w:t>
      </w:r>
      <w:r w:rsidRPr="002860DE">
        <w:rPr>
          <w:rFonts w:ascii="Palatino Linotype" w:hAnsi="Palatino Linotype" w:cs="Arial"/>
          <w:sz w:val="24"/>
        </w:rPr>
        <w:lastRenderedPageBreak/>
        <w:t>uno no puede prevalecer frente al otro en todos los casos, por lo que es obligación del operador constitucional determinar, en cada caso, el grado de intensidad que debe respetarse para que ambos principios prevalezcan.</w:t>
      </w:r>
    </w:p>
    <w:p w:rsidR="00031B3C" w:rsidRPr="002860DE" w:rsidRDefault="00031B3C" w:rsidP="00D13E9C">
      <w:pPr>
        <w:pStyle w:val="Prrafodelista"/>
        <w:spacing w:after="0" w:line="360" w:lineRule="auto"/>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En </w:t>
      </w:r>
      <w:r w:rsidR="00565863" w:rsidRPr="002860DE">
        <w:rPr>
          <w:rFonts w:ascii="Palatino Linotype" w:hAnsi="Palatino Linotype" w:cs="Arial"/>
          <w:sz w:val="24"/>
        </w:rPr>
        <w:t>este contexto</w:t>
      </w:r>
      <w:r w:rsidRPr="002860DE">
        <w:rPr>
          <w:rFonts w:ascii="Palatino Linotype" w:hAnsi="Palatino Linotype" w:cs="Arial"/>
          <w:sz w:val="24"/>
        </w:rPr>
        <w:t>, se debe realizar la ponderación que se rige por la exigencia de observar tres juicios: el juicio de idoneidad, el juicio de necesidad y el juicio de estricta proporcionalidad. La medida propuesta debe cumplir con los tres y la ausencia de uno s</w:t>
      </w:r>
      <w:r w:rsidR="00DB2C2B" w:rsidRPr="002860DE">
        <w:rPr>
          <w:rFonts w:ascii="Palatino Linotype" w:hAnsi="Palatino Linotype" w:cs="Arial"/>
          <w:sz w:val="24"/>
        </w:rPr>
        <w:t>ó</w:t>
      </w:r>
      <w:r w:rsidRPr="002860DE">
        <w:rPr>
          <w:rFonts w:ascii="Palatino Linotype" w:hAnsi="Palatino Linotype" w:cs="Arial"/>
          <w:sz w:val="24"/>
        </w:rPr>
        <w:t>lo de ellos impediría la existencia del derecho, el cumplimiento de los tres permite identificar la medida indispensable que permita que los derechos en cuestión prevalezcan.</w:t>
      </w:r>
    </w:p>
    <w:p w:rsidR="00031B3C" w:rsidRPr="002860DE" w:rsidRDefault="00031B3C" w:rsidP="00D13E9C">
      <w:pPr>
        <w:pStyle w:val="Prrafodelista"/>
        <w:spacing w:after="0" w:line="360" w:lineRule="auto"/>
        <w:rPr>
          <w:rFonts w:ascii="Palatino Linotype" w:hAnsi="Palatino Linotype" w:cs="Arial"/>
          <w:sz w:val="24"/>
        </w:rPr>
      </w:pPr>
    </w:p>
    <w:p w:rsidR="00031B3C" w:rsidRPr="002860DE" w:rsidRDefault="00031B3C" w:rsidP="00D13E9C">
      <w:pPr>
        <w:pStyle w:val="Ttulo1"/>
        <w:numPr>
          <w:ilvl w:val="0"/>
          <w:numId w:val="21"/>
        </w:numPr>
        <w:spacing w:before="0" w:line="360" w:lineRule="auto"/>
      </w:pPr>
      <w:bookmarkStart w:id="6" w:name="_Toc464749292"/>
      <w:r w:rsidRPr="002860DE">
        <w:t>Juicio de idoneidad.</w:t>
      </w:r>
      <w:bookmarkEnd w:id="6"/>
    </w:p>
    <w:p w:rsidR="00565863" w:rsidRPr="002860DE" w:rsidRDefault="00565863" w:rsidP="00D13E9C">
      <w:pPr>
        <w:spacing w:after="0" w:line="360" w:lineRule="auto"/>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El derecho de acceso a la información se plantea a través de la solicitud para acceder a l</w:t>
      </w:r>
      <w:r w:rsidR="00565863" w:rsidRPr="002860DE">
        <w:rPr>
          <w:rFonts w:ascii="Palatino Linotype" w:hAnsi="Palatino Linotype" w:cs="Arial"/>
          <w:sz w:val="24"/>
        </w:rPr>
        <w:t>o</w:t>
      </w:r>
      <w:r w:rsidRPr="002860DE">
        <w:rPr>
          <w:rFonts w:ascii="Palatino Linotype" w:hAnsi="Palatino Linotype" w:cs="Arial"/>
          <w:sz w:val="24"/>
        </w:rPr>
        <w:t xml:space="preserve">s </w:t>
      </w:r>
      <w:r w:rsidR="00565863" w:rsidRPr="002860DE">
        <w:rPr>
          <w:rFonts w:ascii="Palatino Linotype" w:hAnsi="Palatino Linotype" w:cs="Arial"/>
          <w:sz w:val="24"/>
        </w:rPr>
        <w:t>documentos que acreditan el nivel de estudios de los servidores públicos,</w:t>
      </w:r>
      <w:r w:rsidRPr="002860DE">
        <w:rPr>
          <w:rFonts w:ascii="Palatino Linotype" w:hAnsi="Palatino Linotype" w:cs="Arial"/>
          <w:sz w:val="24"/>
        </w:rPr>
        <w:t xml:space="preserve"> </w:t>
      </w:r>
      <w:r w:rsidR="00565863" w:rsidRPr="002860DE">
        <w:rPr>
          <w:rFonts w:ascii="Palatino Linotype" w:hAnsi="Palatino Linotype" w:cs="Arial"/>
          <w:sz w:val="24"/>
        </w:rPr>
        <w:t xml:space="preserve">los cuales </w:t>
      </w:r>
      <w:r w:rsidRPr="002860DE">
        <w:rPr>
          <w:rFonts w:ascii="Palatino Linotype" w:hAnsi="Palatino Linotype" w:cs="Arial"/>
          <w:sz w:val="24"/>
        </w:rPr>
        <w:t>se integran por una serie de elementos, cuya concurrencia simultánea aporta mayores elementos de convicción sobre su legalidad.</w:t>
      </w:r>
    </w:p>
    <w:p w:rsidR="00031B3C" w:rsidRPr="002860DE" w:rsidRDefault="00031B3C" w:rsidP="00D13E9C">
      <w:pPr>
        <w:pStyle w:val="Prrafodelista"/>
        <w:spacing w:after="0" w:line="360" w:lineRule="auto"/>
        <w:ind w:left="0"/>
        <w:jc w:val="both"/>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De tal suerte que, la ausencia de </w:t>
      </w:r>
      <w:r w:rsidR="00754BD0" w:rsidRPr="002860DE">
        <w:rPr>
          <w:rFonts w:ascii="Palatino Linotype" w:hAnsi="Palatino Linotype" w:cs="Arial"/>
          <w:sz w:val="24"/>
        </w:rPr>
        <w:t xml:space="preserve">elementos de relevancia como lo son; </w:t>
      </w:r>
      <w:r w:rsidRPr="002860DE">
        <w:rPr>
          <w:rFonts w:ascii="Palatino Linotype" w:hAnsi="Palatino Linotype" w:cs="Arial"/>
          <w:sz w:val="24"/>
        </w:rPr>
        <w:t xml:space="preserve"> fotografía </w:t>
      </w:r>
      <w:r w:rsidR="00754BD0" w:rsidRPr="002860DE">
        <w:rPr>
          <w:rFonts w:ascii="Palatino Linotype" w:hAnsi="Palatino Linotype" w:cs="Arial"/>
          <w:sz w:val="24"/>
        </w:rPr>
        <w:t xml:space="preserve">y firma, </w:t>
      </w:r>
      <w:r w:rsidRPr="002860DE">
        <w:rPr>
          <w:rFonts w:ascii="Palatino Linotype" w:hAnsi="Palatino Linotype" w:cs="Arial"/>
          <w:sz w:val="24"/>
        </w:rPr>
        <w:t xml:space="preserve">dificulta que </w:t>
      </w:r>
      <w:r w:rsidR="00565863" w:rsidRPr="002860DE">
        <w:rPr>
          <w:rFonts w:ascii="Palatino Linotype" w:hAnsi="Palatino Linotype" w:cs="Arial"/>
          <w:sz w:val="24"/>
        </w:rPr>
        <w:t>estos documentos</w:t>
      </w:r>
      <w:r w:rsidRPr="002860DE">
        <w:rPr>
          <w:rFonts w:ascii="Palatino Linotype" w:hAnsi="Palatino Linotype" w:cs="Arial"/>
          <w:sz w:val="24"/>
        </w:rPr>
        <w:t xml:space="preserve"> cumplan con el propósito para el cual son expedidos, que es la de ser </w:t>
      </w:r>
      <w:r w:rsidR="00565863" w:rsidRPr="002860DE">
        <w:rPr>
          <w:rFonts w:ascii="Palatino Linotype" w:hAnsi="Palatino Linotype" w:cs="Arial"/>
          <w:sz w:val="24"/>
        </w:rPr>
        <w:t>medios</w:t>
      </w:r>
      <w:r w:rsidRPr="002860DE">
        <w:rPr>
          <w:rFonts w:ascii="Palatino Linotype" w:hAnsi="Palatino Linotype" w:cs="Arial"/>
          <w:sz w:val="24"/>
        </w:rPr>
        <w:t xml:space="preserve"> de identificación de su titular como una patente para el ejercicio de alguna profesión</w:t>
      </w:r>
      <w:r w:rsidR="00565863" w:rsidRPr="002860DE">
        <w:rPr>
          <w:rFonts w:ascii="Palatino Linotype" w:hAnsi="Palatino Linotype" w:cs="Arial"/>
          <w:sz w:val="24"/>
        </w:rPr>
        <w:t>, para el caso de las cédulas o que han cursado satisfactoriamente los estudios necesarios para desarrollar alguna carrera técnica u oficio</w:t>
      </w:r>
      <w:r w:rsidRPr="002860DE">
        <w:rPr>
          <w:rFonts w:ascii="Palatino Linotype" w:hAnsi="Palatino Linotype" w:cs="Arial"/>
          <w:sz w:val="24"/>
        </w:rPr>
        <w:t xml:space="preserve">. Por lo tanto, acceder al documento íntegro es la medida </w:t>
      </w:r>
      <w:r w:rsidRPr="002860DE">
        <w:rPr>
          <w:rFonts w:ascii="Palatino Linotype" w:hAnsi="Palatino Linotype" w:cs="Arial"/>
          <w:b/>
          <w:sz w:val="24"/>
        </w:rPr>
        <w:t>idónea</w:t>
      </w:r>
      <w:r w:rsidR="00565863" w:rsidRPr="002860DE">
        <w:rPr>
          <w:rFonts w:ascii="Palatino Linotype" w:hAnsi="Palatino Linotype" w:cs="Arial"/>
          <w:sz w:val="24"/>
        </w:rPr>
        <w:t xml:space="preserve"> para que el </w:t>
      </w:r>
      <w:r w:rsidR="00565863" w:rsidRPr="002860DE">
        <w:rPr>
          <w:rFonts w:ascii="Palatino Linotype" w:hAnsi="Palatino Linotype" w:cs="Arial"/>
          <w:sz w:val="24"/>
        </w:rPr>
        <w:lastRenderedPageBreak/>
        <w:t>recurrente</w:t>
      </w:r>
      <w:r w:rsidRPr="002860DE">
        <w:rPr>
          <w:rFonts w:ascii="Palatino Linotype" w:hAnsi="Palatino Linotype"/>
          <w:b/>
          <w:sz w:val="24"/>
          <w:lang w:val="es-ES_tradnl"/>
        </w:rPr>
        <w:t xml:space="preserve"> </w:t>
      </w:r>
      <w:r w:rsidRPr="002860DE">
        <w:rPr>
          <w:rFonts w:ascii="Palatino Linotype" w:hAnsi="Palatino Linotype" w:cs="Arial"/>
          <w:sz w:val="24"/>
        </w:rPr>
        <w:t>satisfaga su interés de verificar el grado o grados académicos con las que se ostentan quienes desempeñan un cargo público. Asimismo, esta documentación en algunos casos, también permite verificar que el servidor público tenga el perfil adecuado o exigido para el cargo.</w:t>
      </w:r>
    </w:p>
    <w:p w:rsidR="00031B3C" w:rsidRPr="002860DE" w:rsidRDefault="00031B3C" w:rsidP="00D13E9C">
      <w:pPr>
        <w:pStyle w:val="Prrafodelista"/>
        <w:spacing w:after="0" w:line="360" w:lineRule="auto"/>
        <w:rPr>
          <w:rFonts w:ascii="Palatino Linotype" w:hAnsi="Palatino Linotype" w:cs="Arial"/>
        </w:rPr>
      </w:pPr>
    </w:p>
    <w:p w:rsidR="00565863" w:rsidRPr="002860DE" w:rsidRDefault="00031B3C" w:rsidP="00D13E9C">
      <w:pPr>
        <w:pStyle w:val="Ttulo1"/>
        <w:numPr>
          <w:ilvl w:val="0"/>
          <w:numId w:val="21"/>
        </w:numPr>
        <w:spacing w:before="0" w:line="360" w:lineRule="auto"/>
      </w:pPr>
      <w:r w:rsidRPr="002860DE">
        <w:t>Juicio de Necesidad.</w:t>
      </w:r>
    </w:p>
    <w:p w:rsidR="00565863" w:rsidRPr="002860DE" w:rsidRDefault="00565863" w:rsidP="00D13E9C">
      <w:pPr>
        <w:pStyle w:val="Prrafodelista"/>
        <w:spacing w:after="0" w:line="360" w:lineRule="auto"/>
        <w:ind w:left="0"/>
        <w:jc w:val="both"/>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Para que se</w:t>
      </w:r>
      <w:r w:rsidRPr="002860DE">
        <w:rPr>
          <w:rFonts w:ascii="Palatino Linotype" w:hAnsi="Palatino Linotype"/>
          <w:b/>
          <w:sz w:val="24"/>
        </w:rPr>
        <w:t xml:space="preserve"> </w:t>
      </w:r>
      <w:r w:rsidRPr="002860DE">
        <w:rPr>
          <w:rFonts w:ascii="Palatino Linotype" w:hAnsi="Palatino Linotype" w:cs="Arial"/>
          <w:sz w:val="24"/>
        </w:rPr>
        <w:t xml:space="preserve">vea satisfecha la  pretensión del particular y su derecho sea respetado, no es suficiente con que se entregue una versión pública </w:t>
      </w:r>
      <w:r w:rsidR="00565863" w:rsidRPr="002860DE">
        <w:rPr>
          <w:rFonts w:ascii="Palatino Linotype" w:hAnsi="Palatino Linotype" w:cs="Arial"/>
          <w:sz w:val="24"/>
        </w:rPr>
        <w:t>de los documentos solicitados</w:t>
      </w:r>
      <w:r w:rsidRPr="002860DE">
        <w:rPr>
          <w:rFonts w:ascii="Palatino Linotype" w:hAnsi="Palatino Linotype" w:cs="Arial"/>
          <w:sz w:val="24"/>
        </w:rPr>
        <w:t xml:space="preserve">, sino que estos </w:t>
      </w:r>
      <w:r w:rsidR="00565863" w:rsidRPr="002860DE">
        <w:rPr>
          <w:rFonts w:ascii="Palatino Linotype" w:hAnsi="Palatino Linotype" w:cs="Arial"/>
          <w:sz w:val="24"/>
        </w:rPr>
        <w:t>al</w:t>
      </w:r>
      <w:r w:rsidRPr="002860DE">
        <w:rPr>
          <w:rFonts w:ascii="Palatino Linotype" w:hAnsi="Palatino Linotype" w:cs="Arial"/>
          <w:sz w:val="24"/>
        </w:rPr>
        <w:t xml:space="preserve"> acreditar el nivel de estudios </w:t>
      </w:r>
      <w:r w:rsidR="00565863" w:rsidRPr="002860DE">
        <w:rPr>
          <w:rFonts w:ascii="Palatino Linotype" w:hAnsi="Palatino Linotype" w:cs="Arial"/>
          <w:sz w:val="24"/>
        </w:rPr>
        <w:t>de una persona</w:t>
      </w:r>
      <w:r w:rsidRPr="002860DE">
        <w:rPr>
          <w:rFonts w:ascii="Palatino Linotype" w:hAnsi="Palatino Linotype" w:cs="Arial"/>
          <w:sz w:val="24"/>
        </w:rPr>
        <w:t xml:space="preserve">, es </w:t>
      </w:r>
      <w:r w:rsidRPr="002860DE">
        <w:rPr>
          <w:rFonts w:ascii="Palatino Linotype" w:hAnsi="Palatino Linotype" w:cs="Arial"/>
          <w:b/>
          <w:sz w:val="24"/>
        </w:rPr>
        <w:t>necesario</w:t>
      </w:r>
      <w:r w:rsidRPr="002860DE">
        <w:rPr>
          <w:rFonts w:ascii="Palatino Linotype" w:hAnsi="Palatino Linotype" w:cs="Arial"/>
          <w:sz w:val="24"/>
        </w:rPr>
        <w:t xml:space="preserve"> que el solicitante acceda a ellos con fotografía</w:t>
      </w:r>
      <w:r w:rsidR="00754BD0" w:rsidRPr="002860DE">
        <w:rPr>
          <w:rFonts w:ascii="Palatino Linotype" w:hAnsi="Palatino Linotype" w:cs="Arial"/>
          <w:sz w:val="24"/>
        </w:rPr>
        <w:t>n y a su firma</w:t>
      </w:r>
      <w:r w:rsidRPr="002860DE">
        <w:rPr>
          <w:rFonts w:ascii="Palatino Linotype" w:hAnsi="Palatino Linotype" w:cs="Arial"/>
          <w:sz w:val="24"/>
        </w:rPr>
        <w:t>, pues junto con el nombre puede ser contrastado con cualquier otro documento con el objeto de verificar que se trate de la misma</w:t>
      </w:r>
      <w:r w:rsidR="00865B0F" w:rsidRPr="002860DE">
        <w:rPr>
          <w:rFonts w:ascii="Palatino Linotype" w:hAnsi="Palatino Linotype" w:cs="Arial"/>
          <w:sz w:val="24"/>
        </w:rPr>
        <w:t xml:space="preserve"> persona</w:t>
      </w:r>
      <w:r w:rsidRPr="002860DE">
        <w:rPr>
          <w:rFonts w:ascii="Palatino Linotype" w:hAnsi="Palatino Linotype" w:cs="Arial"/>
          <w:sz w:val="24"/>
        </w:rPr>
        <w:t>.</w:t>
      </w:r>
    </w:p>
    <w:p w:rsidR="00031B3C" w:rsidRPr="002860DE" w:rsidRDefault="00031B3C" w:rsidP="00D13E9C">
      <w:pPr>
        <w:pStyle w:val="Prrafodelista"/>
        <w:spacing w:after="0" w:line="360" w:lineRule="auto"/>
        <w:ind w:left="0"/>
        <w:jc w:val="both"/>
        <w:rPr>
          <w:rFonts w:ascii="Palatino Linotype" w:hAnsi="Palatino Linotype" w:cs="Arial"/>
          <w:sz w:val="24"/>
        </w:rPr>
      </w:pPr>
    </w:p>
    <w:p w:rsidR="00031B3C" w:rsidRPr="002860DE" w:rsidRDefault="00031B3C" w:rsidP="00D13E9C">
      <w:pPr>
        <w:pStyle w:val="Prrafodelista"/>
        <w:spacing w:after="0" w:line="360" w:lineRule="auto"/>
        <w:ind w:left="0"/>
        <w:jc w:val="both"/>
        <w:rPr>
          <w:rFonts w:ascii="Palatino Linotype" w:hAnsi="Palatino Linotype" w:cs="Arial"/>
          <w:sz w:val="24"/>
        </w:rPr>
      </w:pPr>
      <w:r w:rsidRPr="002860DE">
        <w:rPr>
          <w:rFonts w:ascii="Palatino Linotype" w:hAnsi="Palatino Linotype" w:cs="Arial"/>
          <w:sz w:val="24"/>
        </w:rPr>
        <w:t xml:space="preserve">Lo anterior, en virtud de que la entrega completa de los documentos de identificación analizados, acredita que los </w:t>
      </w:r>
      <w:r w:rsidR="00246DE3" w:rsidRPr="002860DE">
        <w:rPr>
          <w:rFonts w:ascii="Palatino Linotype" w:hAnsi="Palatino Linotype" w:cs="Arial"/>
          <w:sz w:val="24"/>
        </w:rPr>
        <w:t>servidores</w:t>
      </w:r>
      <w:r w:rsidRPr="002860DE">
        <w:rPr>
          <w:rFonts w:ascii="Palatino Linotype" w:hAnsi="Palatino Linotype" w:cs="Arial"/>
          <w:sz w:val="24"/>
        </w:rPr>
        <w:t xml:space="preserve"> públicos cumplen con el perfil señalado en la ley o el idóneo </w:t>
      </w:r>
      <w:r w:rsidR="00246DE3" w:rsidRPr="002860DE">
        <w:rPr>
          <w:rFonts w:ascii="Palatino Linotype" w:hAnsi="Palatino Linotype" w:cs="Arial"/>
          <w:sz w:val="24"/>
        </w:rPr>
        <w:t xml:space="preserve">de acuerdo al propio Sujeto Obligado y su marco normativo, </w:t>
      </w:r>
      <w:r w:rsidRPr="002860DE">
        <w:rPr>
          <w:rFonts w:ascii="Palatino Linotype" w:hAnsi="Palatino Linotype" w:cs="Arial"/>
          <w:sz w:val="24"/>
        </w:rPr>
        <w:t xml:space="preserve">si es que no existe un perfil de puesto aprobado por autoridad competente, con lo que se fortalece la cultura de la rendición de cuentas y el debate informado en una sociedad democrática. Restar un elemento como la fotografía </w:t>
      </w:r>
      <w:r w:rsidR="00754BD0" w:rsidRPr="002860DE">
        <w:rPr>
          <w:rFonts w:ascii="Palatino Linotype" w:hAnsi="Palatino Linotype" w:cs="Arial"/>
          <w:sz w:val="24"/>
        </w:rPr>
        <w:t xml:space="preserve">o la firma </w:t>
      </w:r>
      <w:r w:rsidRPr="002860DE">
        <w:rPr>
          <w:rFonts w:ascii="Palatino Linotype" w:hAnsi="Palatino Linotype" w:cs="Arial"/>
          <w:sz w:val="24"/>
        </w:rPr>
        <w:t>reduce su valor y disminuye sensiblemente los elementos de convicción sobre la legalidad del documento.</w:t>
      </w:r>
    </w:p>
    <w:p w:rsidR="00031B3C" w:rsidRPr="002860DE" w:rsidRDefault="00031B3C" w:rsidP="00D13E9C">
      <w:pPr>
        <w:pStyle w:val="Prrafodelista"/>
        <w:spacing w:after="0" w:line="360" w:lineRule="auto"/>
        <w:rPr>
          <w:rFonts w:ascii="Palatino Linotype" w:hAnsi="Palatino Linotype" w:cs="Arial"/>
        </w:rPr>
      </w:pPr>
    </w:p>
    <w:p w:rsidR="00031B3C" w:rsidRPr="002860DE" w:rsidRDefault="00031B3C" w:rsidP="00D13E9C">
      <w:pPr>
        <w:pStyle w:val="Ttulo1"/>
        <w:numPr>
          <w:ilvl w:val="0"/>
          <w:numId w:val="21"/>
        </w:numPr>
        <w:spacing w:before="0" w:line="360" w:lineRule="auto"/>
      </w:pPr>
      <w:r w:rsidRPr="002860DE">
        <w:lastRenderedPageBreak/>
        <w:t>Juicio de estricta proporcionalidad.</w:t>
      </w:r>
    </w:p>
    <w:p w:rsidR="00246DE3" w:rsidRPr="002860DE" w:rsidRDefault="00246DE3" w:rsidP="00D13E9C">
      <w:pPr>
        <w:spacing w:after="0" w:line="360" w:lineRule="auto"/>
      </w:pPr>
    </w:p>
    <w:p w:rsidR="00031B3C" w:rsidRPr="002860DE" w:rsidRDefault="00031B3C" w:rsidP="00D13E9C">
      <w:pPr>
        <w:pStyle w:val="Prrafodelista"/>
        <w:spacing w:after="0" w:line="360" w:lineRule="auto"/>
        <w:ind w:left="0"/>
        <w:jc w:val="both"/>
        <w:rPr>
          <w:rFonts w:ascii="Palatino Linotype" w:hAnsi="Palatino Linotype" w:cs="Arial"/>
          <w:sz w:val="24"/>
          <w:szCs w:val="24"/>
        </w:rPr>
      </w:pPr>
      <w:r w:rsidRPr="002860DE">
        <w:rPr>
          <w:rFonts w:ascii="Palatino Linotype" w:hAnsi="Palatino Linotype" w:cs="Arial"/>
          <w:sz w:val="24"/>
          <w:szCs w:val="24"/>
        </w:rPr>
        <w:t>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p>
    <w:p w:rsidR="00031B3C" w:rsidRPr="002860DE" w:rsidRDefault="00031B3C" w:rsidP="00D13E9C">
      <w:pPr>
        <w:pStyle w:val="Prrafodelista"/>
        <w:spacing w:line="360" w:lineRule="auto"/>
        <w:ind w:left="0"/>
        <w:jc w:val="both"/>
        <w:rPr>
          <w:rFonts w:ascii="Palatino Linotype" w:hAnsi="Palatino Linotype" w:cs="Arial"/>
          <w:sz w:val="24"/>
          <w:szCs w:val="24"/>
        </w:rPr>
      </w:pPr>
    </w:p>
    <w:p w:rsidR="00031B3C" w:rsidRPr="002860DE" w:rsidRDefault="00246DE3" w:rsidP="00D13E9C">
      <w:pPr>
        <w:pStyle w:val="Prrafodelista"/>
        <w:spacing w:after="0" w:line="360" w:lineRule="auto"/>
        <w:ind w:left="0"/>
        <w:jc w:val="both"/>
        <w:rPr>
          <w:rFonts w:ascii="Palatino Linotype" w:hAnsi="Palatino Linotype" w:cs="Arial"/>
          <w:sz w:val="24"/>
          <w:szCs w:val="24"/>
        </w:rPr>
      </w:pPr>
      <w:r w:rsidRPr="002860DE">
        <w:rPr>
          <w:rFonts w:ascii="Palatino Linotype" w:hAnsi="Palatino Linotype" w:cs="Arial"/>
          <w:sz w:val="24"/>
          <w:szCs w:val="24"/>
        </w:rPr>
        <w:t>E</w:t>
      </w:r>
      <w:r w:rsidR="00031B3C" w:rsidRPr="002860DE">
        <w:rPr>
          <w:rFonts w:ascii="Palatino Linotype" w:hAnsi="Palatino Linotype" w:cs="Arial"/>
          <w:sz w:val="24"/>
          <w:szCs w:val="24"/>
        </w:rPr>
        <w:t xml:space="preserve">s evidente que acceder  </w:t>
      </w:r>
      <w:r w:rsidRPr="002860DE">
        <w:rPr>
          <w:rFonts w:ascii="Palatino Linotype" w:hAnsi="Palatino Linotype" w:cs="Arial"/>
          <w:sz w:val="24"/>
          <w:szCs w:val="24"/>
        </w:rPr>
        <w:t>a los documentos que dan cuenta del nivel de estudios</w:t>
      </w:r>
      <w:r w:rsidR="00031B3C" w:rsidRPr="002860DE">
        <w:rPr>
          <w:rFonts w:ascii="Palatino Linotype" w:hAnsi="Palatino Linotype" w:cs="Arial"/>
          <w:sz w:val="24"/>
          <w:szCs w:val="24"/>
        </w:rPr>
        <w:t xml:space="preserve"> de</w:t>
      </w:r>
      <w:r w:rsidRPr="002860DE">
        <w:rPr>
          <w:rFonts w:ascii="Palatino Linotype" w:hAnsi="Palatino Linotype" w:cs="Arial"/>
          <w:sz w:val="24"/>
          <w:szCs w:val="24"/>
        </w:rPr>
        <w:t xml:space="preserve"> los</w:t>
      </w:r>
      <w:r w:rsidR="00031B3C" w:rsidRPr="002860DE">
        <w:rPr>
          <w:rFonts w:ascii="Palatino Linotype" w:hAnsi="Palatino Linotype" w:cs="Arial"/>
          <w:sz w:val="24"/>
          <w:szCs w:val="24"/>
        </w:rPr>
        <w:t xml:space="preserve"> servidores públicos, es con la finalidad contar con los elementos necesarios que  permitan a cualquier persona verificar el grado académico con el que se ostentan los servidores públicos y de ser el caso, que su perfil profesional es acorde con el idóneo o exigido para el desempeño del cargo público, </w:t>
      </w:r>
      <w:r w:rsidRPr="002860DE">
        <w:rPr>
          <w:rFonts w:ascii="Palatino Linotype" w:hAnsi="Palatino Linotype" w:cs="Arial"/>
          <w:sz w:val="24"/>
          <w:szCs w:val="24"/>
        </w:rPr>
        <w:t xml:space="preserve">así, ante una solicitud de acceso a la información pública, </w:t>
      </w:r>
      <w:r w:rsidR="00031B3C" w:rsidRPr="002860DE">
        <w:rPr>
          <w:rFonts w:ascii="Palatino Linotype" w:hAnsi="Palatino Linotype" w:cs="Arial"/>
          <w:sz w:val="24"/>
          <w:szCs w:val="24"/>
        </w:rPr>
        <w:t xml:space="preserve">los documentos que se entreguen deben tener el mayor número de elementos sobre la identidad de su titular y </w:t>
      </w:r>
      <w:r w:rsidRPr="002860DE">
        <w:rPr>
          <w:rFonts w:ascii="Palatino Linotype" w:hAnsi="Palatino Linotype" w:cs="Arial"/>
          <w:sz w:val="24"/>
          <w:szCs w:val="24"/>
        </w:rPr>
        <w:t>los estudios cursados</w:t>
      </w:r>
      <w:r w:rsidR="00031B3C" w:rsidRPr="002860DE">
        <w:rPr>
          <w:rFonts w:ascii="Palatino Linotype" w:hAnsi="Palatino Linotype" w:cs="Arial"/>
          <w:sz w:val="24"/>
          <w:szCs w:val="24"/>
        </w:rPr>
        <w:t>.</w:t>
      </w:r>
    </w:p>
    <w:p w:rsidR="00031B3C" w:rsidRPr="002860DE" w:rsidRDefault="00031B3C" w:rsidP="00D13E9C">
      <w:pPr>
        <w:pStyle w:val="Prrafodelista"/>
        <w:spacing w:line="360" w:lineRule="auto"/>
        <w:rPr>
          <w:rFonts w:ascii="Palatino Linotype" w:hAnsi="Palatino Linotype" w:cs="Arial"/>
          <w:sz w:val="24"/>
          <w:szCs w:val="24"/>
        </w:rPr>
      </w:pPr>
    </w:p>
    <w:p w:rsidR="00031B3C" w:rsidRPr="002860DE" w:rsidRDefault="00031B3C" w:rsidP="00D13E9C">
      <w:pPr>
        <w:pStyle w:val="Prrafodelista"/>
        <w:spacing w:after="0" w:line="360" w:lineRule="auto"/>
        <w:ind w:left="0"/>
        <w:jc w:val="both"/>
        <w:rPr>
          <w:rFonts w:ascii="Palatino Linotype" w:hAnsi="Palatino Linotype" w:cs="Arial"/>
          <w:sz w:val="24"/>
          <w:szCs w:val="24"/>
        </w:rPr>
      </w:pPr>
      <w:r w:rsidRPr="002860DE">
        <w:rPr>
          <w:rFonts w:ascii="Palatino Linotype" w:hAnsi="Palatino Linotype" w:cs="Arial"/>
          <w:sz w:val="24"/>
          <w:szCs w:val="24"/>
        </w:rPr>
        <w:t>Así, la estricta proporcionalidad en la valoración de los datos que deben entregarse como públicos, deviene de la naturaleza de los mismos,  que es la de ser documentos de identific</w:t>
      </w:r>
      <w:r w:rsidR="000139DF" w:rsidRPr="002860DE">
        <w:rPr>
          <w:rFonts w:ascii="Palatino Linotype" w:hAnsi="Palatino Linotype" w:cs="Arial"/>
          <w:sz w:val="24"/>
          <w:szCs w:val="24"/>
        </w:rPr>
        <w:t xml:space="preserve">ación, respecto de la profesión, carrera técnica o estudios en general </w:t>
      </w:r>
      <w:r w:rsidRPr="002860DE">
        <w:rPr>
          <w:rFonts w:ascii="Palatino Linotype" w:hAnsi="Palatino Linotype" w:cs="Arial"/>
          <w:sz w:val="24"/>
          <w:szCs w:val="24"/>
        </w:rPr>
        <w:t>que puede desempeñar una persona al haber sido autorizado para ello; en efecto, no se trata de una invasión a la intimidad o la vida profesional del titular del dato, ya que su intensión al tramitarlos y obtenerlos es ponerlos a la vista de cualquier tercero, frente al que quiera acreditar s</w:t>
      </w:r>
      <w:r w:rsidR="000139DF" w:rsidRPr="002860DE">
        <w:rPr>
          <w:rFonts w:ascii="Palatino Linotype" w:hAnsi="Palatino Linotype" w:cs="Arial"/>
          <w:sz w:val="24"/>
          <w:szCs w:val="24"/>
        </w:rPr>
        <w:t>us conocimientos en un área de estudio</w:t>
      </w:r>
      <w:r w:rsidRPr="002860DE">
        <w:rPr>
          <w:rFonts w:ascii="Palatino Linotype" w:hAnsi="Palatino Linotype" w:cs="Arial"/>
          <w:sz w:val="24"/>
          <w:szCs w:val="24"/>
        </w:rPr>
        <w:t xml:space="preserve">. </w:t>
      </w:r>
    </w:p>
    <w:p w:rsidR="00031B3C" w:rsidRPr="002860DE" w:rsidRDefault="00031B3C" w:rsidP="00D13E9C">
      <w:pPr>
        <w:spacing w:after="0" w:line="360" w:lineRule="auto"/>
        <w:ind w:hanging="426"/>
        <w:jc w:val="both"/>
        <w:rPr>
          <w:rFonts w:ascii="Palatino Linotype" w:hAnsi="Palatino Linotype" w:cs="Arial"/>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lastRenderedPageBreak/>
        <w:t>En sentido contrario, testar la fotografía</w:t>
      </w:r>
      <w:r w:rsidR="00754BD0" w:rsidRPr="002860DE">
        <w:rPr>
          <w:rFonts w:ascii="Palatino Linotype" w:hAnsi="Palatino Linotype" w:cs="Arial"/>
          <w:sz w:val="24"/>
          <w:szCs w:val="24"/>
        </w:rPr>
        <w:t xml:space="preserve"> y/o la firma,</w:t>
      </w:r>
      <w:r w:rsidRPr="002860DE">
        <w:rPr>
          <w:rFonts w:ascii="Palatino Linotype" w:hAnsi="Palatino Linotype" w:cs="Arial"/>
          <w:sz w:val="24"/>
          <w:szCs w:val="24"/>
        </w:rPr>
        <w:t xml:space="preserve"> va en contra de la naturaleza de los documentos que se analizan que es la de identificar plenamente a su titular, como el profesional capacitado para ejercer la profesión para la cual se le ha autorizado. </w:t>
      </w:r>
    </w:p>
    <w:p w:rsidR="00031B3C" w:rsidRPr="002860DE" w:rsidRDefault="00031B3C" w:rsidP="00D13E9C">
      <w:pPr>
        <w:spacing w:after="0" w:line="360" w:lineRule="auto"/>
        <w:ind w:hanging="425"/>
        <w:jc w:val="both"/>
        <w:rPr>
          <w:rFonts w:ascii="Palatino Linotype" w:hAnsi="Palatino Linotype" w:cs="Arial"/>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En consecuencia, es que</w:t>
      </w:r>
      <w:r w:rsidR="002B10F5" w:rsidRPr="002860DE">
        <w:rPr>
          <w:rFonts w:ascii="Palatino Linotype" w:hAnsi="Palatino Linotype" w:cs="Arial"/>
          <w:sz w:val="24"/>
          <w:szCs w:val="24"/>
        </w:rPr>
        <w:t xml:space="preserve"> habría </w:t>
      </w:r>
      <w:r w:rsidRPr="002860DE">
        <w:rPr>
          <w:rFonts w:ascii="Palatino Linotype" w:hAnsi="Palatino Linotype" w:cs="Arial"/>
          <w:sz w:val="24"/>
          <w:szCs w:val="24"/>
        </w:rPr>
        <w:t>resulta</w:t>
      </w:r>
      <w:r w:rsidR="002B10F5" w:rsidRPr="002860DE">
        <w:rPr>
          <w:rFonts w:ascii="Palatino Linotype" w:hAnsi="Palatino Linotype" w:cs="Arial"/>
          <w:sz w:val="24"/>
          <w:szCs w:val="24"/>
        </w:rPr>
        <w:t>do</w:t>
      </w:r>
      <w:r w:rsidRPr="002860DE">
        <w:rPr>
          <w:rFonts w:ascii="Palatino Linotype" w:hAnsi="Palatino Linotype" w:cs="Arial"/>
          <w:sz w:val="24"/>
          <w:szCs w:val="24"/>
        </w:rPr>
        <w:t xml:space="preserve"> legítimo </w:t>
      </w:r>
      <w:r w:rsidR="002B10F5" w:rsidRPr="002860DE">
        <w:rPr>
          <w:rFonts w:ascii="Palatino Linotype" w:hAnsi="Palatino Linotype" w:cs="Arial"/>
          <w:sz w:val="24"/>
          <w:szCs w:val="24"/>
        </w:rPr>
        <w:t>determinar</w:t>
      </w:r>
      <w:r w:rsidRPr="002860DE">
        <w:rPr>
          <w:rFonts w:ascii="Palatino Linotype" w:hAnsi="Palatino Linotype" w:cs="Arial"/>
          <w:sz w:val="24"/>
          <w:szCs w:val="24"/>
        </w:rPr>
        <w:t xml:space="preserve"> la entrega de la documentación solicitada sin testar la fotografía</w:t>
      </w:r>
      <w:r w:rsidR="00EC7DB4" w:rsidRPr="002860DE">
        <w:rPr>
          <w:rFonts w:ascii="Palatino Linotype" w:hAnsi="Palatino Linotype" w:cs="Arial"/>
          <w:sz w:val="24"/>
          <w:szCs w:val="24"/>
        </w:rPr>
        <w:t xml:space="preserve"> ni la firma que como bien se precisó, pese a que la </w:t>
      </w:r>
      <w:r w:rsidR="00336439" w:rsidRPr="002860DE">
        <w:rPr>
          <w:rFonts w:ascii="Palatino Linotype" w:hAnsi="Palatino Linotype" w:cs="Arial"/>
          <w:sz w:val="24"/>
          <w:szCs w:val="24"/>
        </w:rPr>
        <w:t>P</w:t>
      </w:r>
      <w:r w:rsidR="00EC7DB4" w:rsidRPr="002860DE">
        <w:rPr>
          <w:rFonts w:ascii="Palatino Linotype" w:hAnsi="Palatino Linotype" w:cs="Arial"/>
          <w:sz w:val="24"/>
          <w:szCs w:val="24"/>
        </w:rPr>
        <w:t>onencia no se manifestó al respecto, debió haber sido necesario su estudio</w:t>
      </w:r>
      <w:r w:rsidRPr="002860DE">
        <w:rPr>
          <w:rFonts w:ascii="Palatino Linotype" w:hAnsi="Palatino Linotype" w:cs="Arial"/>
          <w:sz w:val="24"/>
          <w:szCs w:val="24"/>
        </w:rPr>
        <w:t xml:space="preserve">, </w:t>
      </w:r>
      <w:r w:rsidR="00EC7DB4" w:rsidRPr="002860DE">
        <w:rPr>
          <w:rFonts w:ascii="Palatino Linotype" w:hAnsi="Palatino Linotype" w:cs="Arial"/>
          <w:sz w:val="24"/>
          <w:szCs w:val="24"/>
        </w:rPr>
        <w:t xml:space="preserve">es por ello que </w:t>
      </w:r>
      <w:r w:rsidRPr="002860DE">
        <w:rPr>
          <w:rFonts w:ascii="Palatino Linotype" w:hAnsi="Palatino Linotype" w:cs="Arial"/>
          <w:sz w:val="24"/>
          <w:szCs w:val="24"/>
        </w:rPr>
        <w:t>con la finalidad de respetar plenamente el derecho de acceso a la información y dar efectividad al uso del título y la cédula profesional.</w:t>
      </w:r>
    </w:p>
    <w:p w:rsidR="00031B3C" w:rsidRPr="002860DE" w:rsidRDefault="00031B3C" w:rsidP="00D13E9C">
      <w:pPr>
        <w:spacing w:after="0" w:line="360" w:lineRule="auto"/>
        <w:ind w:hanging="425"/>
        <w:jc w:val="both"/>
        <w:rPr>
          <w:rFonts w:ascii="Palatino Linotype" w:hAnsi="Palatino Linotype" w:cs="Arial"/>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Apoya este voto lo señalado por el entonces denominado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031B3C" w:rsidRPr="002860DE" w:rsidRDefault="00031B3C" w:rsidP="00D13E9C">
      <w:pPr>
        <w:spacing w:after="0" w:line="360" w:lineRule="auto"/>
        <w:ind w:hanging="425"/>
        <w:jc w:val="both"/>
        <w:rPr>
          <w:rFonts w:ascii="Palatino Linotype" w:hAnsi="Palatino Linotype" w:cs="Arial"/>
          <w:sz w:val="24"/>
          <w:szCs w:val="24"/>
        </w:rPr>
      </w:pPr>
    </w:p>
    <w:p w:rsidR="00031B3C" w:rsidRPr="002860DE" w:rsidRDefault="00031B3C" w:rsidP="00D13E9C">
      <w:pPr>
        <w:pStyle w:val="Ttulo1"/>
        <w:spacing w:before="0" w:line="360" w:lineRule="auto"/>
        <w:rPr>
          <w:szCs w:val="24"/>
        </w:rPr>
      </w:pPr>
      <w:bookmarkStart w:id="7" w:name="_Toc464749295"/>
      <w:r w:rsidRPr="002860DE">
        <w:rPr>
          <w:szCs w:val="24"/>
        </w:rPr>
        <w:t>Restricciones legítimas al derecho a la privacidad.</w:t>
      </w:r>
      <w:bookmarkEnd w:id="7"/>
    </w:p>
    <w:p w:rsidR="00031B3C" w:rsidRPr="002860DE" w:rsidRDefault="00031B3C" w:rsidP="00D13E9C">
      <w:pPr>
        <w:spacing w:after="0" w:line="360" w:lineRule="auto"/>
        <w:ind w:left="426" w:hanging="425"/>
        <w:jc w:val="both"/>
        <w:rPr>
          <w:rFonts w:ascii="Palatino Linotype" w:hAnsi="Palatino Linotype" w:cs="Arial"/>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 xml:space="preserve">Podría señalarse que este voto constituye una restricción al derecho de protección de datos personales de los funcionarios públicos, lo cual es cierto ya que las mismas disposiciones señalan que es dable establecer límites, siempre y cuando se sujeten a </w:t>
      </w:r>
      <w:r w:rsidRPr="002860DE">
        <w:rPr>
          <w:rFonts w:ascii="Palatino Linotype" w:hAnsi="Palatino Linotype" w:cs="Arial"/>
          <w:sz w:val="24"/>
          <w:szCs w:val="24"/>
        </w:rPr>
        <w:lastRenderedPageBreak/>
        <w:t>procedimientos estrictos para la adecuada defensa de la dignidad humana y la propia viabilidad de la sociedad democrática.</w:t>
      </w:r>
    </w:p>
    <w:p w:rsidR="00031B3C" w:rsidRPr="002860DE" w:rsidRDefault="00031B3C" w:rsidP="00D13E9C">
      <w:pPr>
        <w:spacing w:after="0" w:line="360" w:lineRule="auto"/>
        <w:ind w:hanging="425"/>
        <w:jc w:val="both"/>
        <w:rPr>
          <w:rFonts w:ascii="Palatino Linotype" w:hAnsi="Palatino Linotype" w:cs="Arial"/>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Para justificar el presente voto, vale la pena acudir a criterios de interpretación constitucional bajo el recurso del intérprete externo, según lo recomienda el Dr. Néstor Pedro Sagüés.</w:t>
      </w:r>
      <w:r w:rsidRPr="002860DE">
        <w:rPr>
          <w:rStyle w:val="Refdenotaalpie"/>
          <w:rFonts w:ascii="Palatino Linotype" w:hAnsi="Palatino Linotype" w:cs="Arial"/>
          <w:sz w:val="24"/>
          <w:szCs w:val="24"/>
        </w:rPr>
        <w:footnoteReference w:id="1"/>
      </w:r>
      <w:r w:rsidRPr="002860DE">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031B3C" w:rsidRPr="002860DE" w:rsidRDefault="00031B3C" w:rsidP="00D13E9C">
      <w:pPr>
        <w:spacing w:after="0" w:line="360" w:lineRule="auto"/>
        <w:ind w:left="426" w:hanging="425"/>
        <w:jc w:val="both"/>
        <w:rPr>
          <w:rFonts w:ascii="Palatino Linotype" w:hAnsi="Palatino Linotype" w:cs="Arial"/>
          <w:sz w:val="24"/>
          <w:szCs w:val="24"/>
        </w:rPr>
      </w:pPr>
    </w:p>
    <w:p w:rsidR="003F4D57"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El Tribunal Constitucional Alemán en su sentencia sobre el espionaje acústico masivo, de 3 de marzo de 2004 (BVerfGE 190, 279) señala:</w:t>
      </w:r>
    </w:p>
    <w:p w:rsidR="00D13E9C" w:rsidRPr="002860DE" w:rsidRDefault="00D13E9C" w:rsidP="00D13E9C">
      <w:pPr>
        <w:spacing w:after="0" w:line="360" w:lineRule="auto"/>
        <w:jc w:val="both"/>
        <w:rPr>
          <w:rFonts w:ascii="Palatino Linotype" w:hAnsi="Palatino Linotype" w:cs="Arial"/>
          <w:sz w:val="24"/>
          <w:szCs w:val="24"/>
        </w:rPr>
      </w:pPr>
    </w:p>
    <w:p w:rsidR="002B10F5" w:rsidRPr="002860DE" w:rsidRDefault="00031B3C" w:rsidP="00D13E9C">
      <w:pPr>
        <w:pStyle w:val="Prrafodelista"/>
        <w:spacing w:after="0" w:line="360" w:lineRule="auto"/>
        <w:ind w:left="567" w:right="567"/>
        <w:jc w:val="both"/>
        <w:rPr>
          <w:rFonts w:ascii="Palatino Linotype" w:hAnsi="Palatino Linotype" w:cs="Arial"/>
          <w:i/>
          <w:sz w:val="24"/>
          <w:szCs w:val="24"/>
        </w:rPr>
      </w:pPr>
      <w:r w:rsidRPr="002860DE">
        <w:rPr>
          <w:rFonts w:ascii="Palatino Linotype" w:hAnsi="Palatino Linotype" w:cs="Arial"/>
          <w:i/>
          <w:sz w:val="24"/>
          <w:szCs w:val="24"/>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w:t>
      </w:r>
      <w:r w:rsidRPr="002860DE">
        <w:rPr>
          <w:rFonts w:ascii="Palatino Linotype" w:hAnsi="Palatino Linotype" w:cs="Arial"/>
          <w:i/>
          <w:sz w:val="24"/>
          <w:szCs w:val="24"/>
        </w:rPr>
        <w:lastRenderedPageBreak/>
        <w:t>vivienda privada o en espacios industriales o comerciales y de si se ven afectados terceros no sospechosos y del número de estos”.</w:t>
      </w:r>
      <w:r w:rsidRPr="002860DE">
        <w:rPr>
          <w:rStyle w:val="Refdenotaalpie"/>
          <w:rFonts w:ascii="Palatino Linotype" w:hAnsi="Palatino Linotype" w:cs="Arial"/>
          <w:i/>
          <w:sz w:val="24"/>
          <w:szCs w:val="24"/>
        </w:rPr>
        <w:footnoteReference w:id="2"/>
      </w:r>
    </w:p>
    <w:p w:rsidR="00D13E9C" w:rsidRPr="002860DE" w:rsidRDefault="00D13E9C" w:rsidP="00D13E9C">
      <w:pPr>
        <w:pStyle w:val="Prrafodelista"/>
        <w:spacing w:after="0" w:line="360" w:lineRule="auto"/>
        <w:ind w:left="567" w:right="567"/>
        <w:jc w:val="both"/>
        <w:rPr>
          <w:rFonts w:ascii="Palatino Linotype" w:hAnsi="Palatino Linotype" w:cs="Arial"/>
          <w:i/>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En el caso de la</w:t>
      </w:r>
      <w:r w:rsidR="00C675A1" w:rsidRPr="002860DE">
        <w:rPr>
          <w:rFonts w:ascii="Palatino Linotype" w:hAnsi="Palatino Linotype" w:cs="Arial"/>
          <w:sz w:val="24"/>
          <w:szCs w:val="24"/>
        </w:rPr>
        <w:t>s</w:t>
      </w:r>
      <w:r w:rsidRPr="002860DE">
        <w:rPr>
          <w:rFonts w:ascii="Palatino Linotype" w:hAnsi="Palatino Linotype" w:cs="Arial"/>
          <w:sz w:val="24"/>
          <w:szCs w:val="24"/>
        </w:rPr>
        <w:t xml:space="preserve"> solicitud</w:t>
      </w:r>
      <w:r w:rsidR="00C675A1" w:rsidRPr="002860DE">
        <w:rPr>
          <w:rFonts w:ascii="Palatino Linotype" w:hAnsi="Palatino Linotype" w:cs="Arial"/>
          <w:sz w:val="24"/>
          <w:szCs w:val="24"/>
        </w:rPr>
        <w:t>es</w:t>
      </w:r>
      <w:r w:rsidRPr="002860DE">
        <w:rPr>
          <w:rFonts w:ascii="Palatino Linotype" w:hAnsi="Palatino Linotype" w:cs="Arial"/>
          <w:sz w:val="24"/>
          <w:szCs w:val="24"/>
        </w:rPr>
        <w:t xml:space="preserve"> de acceso a la información </w:t>
      </w:r>
      <w:r w:rsidR="00C675A1" w:rsidRPr="002860DE">
        <w:rPr>
          <w:rFonts w:ascii="Palatino Linotype" w:hAnsi="Palatino Linotype" w:cs="Arial"/>
          <w:sz w:val="24"/>
          <w:szCs w:val="24"/>
        </w:rPr>
        <w:t xml:space="preserve">que nos ocupan, </w:t>
      </w:r>
      <w:r w:rsidRPr="002860DE">
        <w:rPr>
          <w:rFonts w:ascii="Palatino Linotype" w:hAnsi="Palatino Linotype" w:cs="Arial"/>
          <w:sz w:val="24"/>
          <w:szCs w:val="24"/>
        </w:rPr>
        <w:t>es evidente que</w:t>
      </w:r>
      <w:r w:rsidR="00C675A1" w:rsidRPr="002860DE">
        <w:rPr>
          <w:rFonts w:ascii="Palatino Linotype" w:hAnsi="Palatino Linotype" w:cs="Arial"/>
          <w:sz w:val="24"/>
          <w:szCs w:val="24"/>
        </w:rPr>
        <w:t>, al ser servidores públicos, han</w:t>
      </w:r>
      <w:r w:rsidRPr="002860DE">
        <w:rPr>
          <w:rFonts w:ascii="Palatino Linotype" w:hAnsi="Palatino Linotype" w:cs="Arial"/>
          <w:sz w:val="24"/>
          <w:szCs w:val="24"/>
        </w:rPr>
        <w:t xml:space="preserve"> ingresado al servicio público, </w:t>
      </w:r>
      <w:r w:rsidR="00C675A1" w:rsidRPr="002860DE">
        <w:rPr>
          <w:rFonts w:ascii="Palatino Linotype" w:hAnsi="Palatino Linotype" w:cs="Arial"/>
          <w:sz w:val="24"/>
          <w:szCs w:val="24"/>
        </w:rPr>
        <w:t>por lo que ello implica una</w:t>
      </w:r>
      <w:r w:rsidRPr="002860DE">
        <w:rPr>
          <w:rFonts w:ascii="Palatino Linotype" w:hAnsi="Palatino Linotype" w:cs="Arial"/>
          <w:sz w:val="24"/>
          <w:szCs w:val="24"/>
        </w:rPr>
        <w:t xml:space="preserve"> responsabilidad</w:t>
      </w:r>
      <w:r w:rsidR="00C675A1" w:rsidRPr="002860DE">
        <w:rPr>
          <w:rFonts w:ascii="Palatino Linotype" w:hAnsi="Palatino Linotype" w:cs="Arial"/>
          <w:sz w:val="24"/>
          <w:szCs w:val="24"/>
        </w:rPr>
        <w:t>, además de haber acreditado un perfil más adecuado respecto de otras personas en igualdad de circunstancias</w:t>
      </w:r>
      <w:r w:rsidRPr="002860DE">
        <w:rPr>
          <w:rFonts w:ascii="Palatino Linotype" w:hAnsi="Palatino Linotype" w:cs="Arial"/>
          <w:sz w:val="24"/>
          <w:szCs w:val="24"/>
        </w:rPr>
        <w:t xml:space="preserve">; </w:t>
      </w:r>
      <w:r w:rsidR="00C675A1" w:rsidRPr="002860DE">
        <w:rPr>
          <w:rFonts w:ascii="Palatino Linotype" w:hAnsi="Palatino Linotype" w:cs="Arial"/>
          <w:sz w:val="24"/>
          <w:szCs w:val="24"/>
        </w:rPr>
        <w:t xml:space="preserve">de tal suerte que, </w:t>
      </w:r>
      <w:r w:rsidRPr="002860DE">
        <w:rPr>
          <w:rFonts w:ascii="Palatino Linotype" w:hAnsi="Palatino Linotype" w:cs="Arial"/>
          <w:sz w:val="24"/>
          <w:szCs w:val="24"/>
        </w:rPr>
        <w:t xml:space="preserve">por lo que hace a la información requerida, </w:t>
      </w:r>
      <w:r w:rsidR="00C675A1" w:rsidRPr="002860DE">
        <w:rPr>
          <w:rFonts w:ascii="Palatino Linotype" w:hAnsi="Palatino Linotype" w:cs="Arial"/>
          <w:sz w:val="24"/>
          <w:szCs w:val="24"/>
        </w:rPr>
        <w:t xml:space="preserve">los documentos se </w:t>
      </w:r>
      <w:r w:rsidRPr="002860DE">
        <w:rPr>
          <w:rFonts w:ascii="Palatino Linotype" w:hAnsi="Palatino Linotype" w:cs="Arial"/>
          <w:sz w:val="24"/>
          <w:szCs w:val="24"/>
        </w:rPr>
        <w:t>r</w:t>
      </w:r>
      <w:r w:rsidR="00C675A1" w:rsidRPr="002860DE">
        <w:rPr>
          <w:rFonts w:ascii="Palatino Linotype" w:hAnsi="Palatino Linotype" w:cs="Arial"/>
          <w:sz w:val="24"/>
          <w:szCs w:val="24"/>
        </w:rPr>
        <w:t>igen</w:t>
      </w:r>
      <w:r w:rsidRPr="002860DE">
        <w:rPr>
          <w:rFonts w:ascii="Palatino Linotype" w:hAnsi="Palatino Linotype" w:cs="Arial"/>
          <w:sz w:val="24"/>
          <w:szCs w:val="24"/>
        </w:rPr>
        <w:t xml:space="preserve"> por la concurrencia de una serie de elementos, todos los cuales resultan indispensables para acreditar </w:t>
      </w:r>
      <w:r w:rsidR="00C675A1" w:rsidRPr="002860DE">
        <w:rPr>
          <w:rFonts w:ascii="Palatino Linotype" w:hAnsi="Palatino Linotype" w:cs="Arial"/>
          <w:sz w:val="24"/>
          <w:szCs w:val="24"/>
        </w:rPr>
        <w:t>el niv</w:t>
      </w:r>
      <w:r w:rsidR="009305BE" w:rsidRPr="002860DE">
        <w:rPr>
          <w:rFonts w:ascii="Palatino Linotype" w:hAnsi="Palatino Linotype" w:cs="Arial"/>
          <w:sz w:val="24"/>
          <w:szCs w:val="24"/>
        </w:rPr>
        <w:t>el de estudios de sus titulares</w:t>
      </w:r>
      <w:r w:rsidRPr="002860DE">
        <w:rPr>
          <w:rFonts w:ascii="Palatino Linotype" w:hAnsi="Palatino Linotype" w:cs="Arial"/>
          <w:sz w:val="24"/>
          <w:szCs w:val="24"/>
        </w:rPr>
        <w:t>.</w:t>
      </w:r>
    </w:p>
    <w:p w:rsidR="00031B3C" w:rsidRPr="002860DE" w:rsidRDefault="00031B3C" w:rsidP="00D13E9C">
      <w:pPr>
        <w:spacing w:after="0" w:line="360" w:lineRule="auto"/>
        <w:ind w:hanging="425"/>
        <w:jc w:val="both"/>
        <w:rPr>
          <w:rFonts w:ascii="Palatino Linotype" w:hAnsi="Palatino Linotype" w:cs="Arial"/>
          <w:sz w:val="24"/>
          <w:szCs w:val="24"/>
        </w:rPr>
      </w:pPr>
    </w:p>
    <w:p w:rsidR="00031B3C" w:rsidRPr="002860DE" w:rsidRDefault="00031B3C"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Por su parte el Tribunal Europeo de Derechos Humanos, al analizar temas relacionados con el uso de fotografías ha centrado su análisis en determinar el ámbito en el que estas se localizan, según se aprecia en la sentencia del Asunto Von Hannover c. Alemania, de 24 de junio de 2004, señalando lo siguiente:</w:t>
      </w:r>
    </w:p>
    <w:p w:rsidR="003F4D57" w:rsidRPr="002860DE" w:rsidRDefault="003F4D57" w:rsidP="00D13E9C">
      <w:pPr>
        <w:tabs>
          <w:tab w:val="left" w:pos="709"/>
        </w:tabs>
        <w:spacing w:after="0" w:line="360" w:lineRule="auto"/>
        <w:ind w:right="567"/>
        <w:jc w:val="both"/>
        <w:rPr>
          <w:rFonts w:ascii="Palatino Linotype" w:hAnsi="Palatino Linotype" w:cs="Arial"/>
          <w:i/>
          <w:sz w:val="24"/>
          <w:szCs w:val="24"/>
        </w:rPr>
      </w:pPr>
    </w:p>
    <w:p w:rsidR="00031B3C" w:rsidRPr="002860DE" w:rsidRDefault="00F138C9" w:rsidP="00D13E9C">
      <w:pPr>
        <w:tabs>
          <w:tab w:val="left" w:pos="709"/>
        </w:tabs>
        <w:spacing w:after="0" w:line="360" w:lineRule="auto"/>
        <w:ind w:left="567" w:right="567"/>
        <w:jc w:val="both"/>
        <w:rPr>
          <w:rFonts w:ascii="Palatino Linotype" w:hAnsi="Palatino Linotype" w:cs="Arial"/>
          <w:i/>
          <w:sz w:val="24"/>
          <w:szCs w:val="24"/>
        </w:rPr>
      </w:pPr>
      <w:r w:rsidRPr="002860DE">
        <w:rPr>
          <w:rFonts w:ascii="Palatino Linotype" w:hAnsi="Palatino Linotype" w:cs="Arial"/>
          <w:i/>
          <w:sz w:val="24"/>
          <w:szCs w:val="24"/>
        </w:rPr>
        <w:t>“</w:t>
      </w:r>
      <w:r w:rsidR="00031B3C" w:rsidRPr="002860DE">
        <w:rPr>
          <w:rFonts w:ascii="Palatino Linotype" w:hAnsi="Palatino Linotype" w:cs="Arial"/>
          <w:i/>
          <w:sz w:val="24"/>
          <w:szCs w:val="24"/>
        </w:rPr>
        <w:t xml:space="preserve">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w:t>
      </w:r>
      <w:r w:rsidR="00031B3C" w:rsidRPr="002860DE">
        <w:rPr>
          <w:rFonts w:ascii="Palatino Linotype" w:hAnsi="Palatino Linotype" w:cs="Arial"/>
          <w:i/>
          <w:sz w:val="24"/>
          <w:szCs w:val="24"/>
        </w:rPr>
        <w:lastRenderedPageBreak/>
        <w:t>Sentencia Friedl contra Austria de 31 de enero de 1995, serie A núm. 305-B, acuerdo amistoso, Dictamen de la Comisión, pg. 21, aps. 49-52, PG y JH anteriormente citada, ap. 58 y Peck, previamente citada, ap. 61)”.</w:t>
      </w:r>
      <w:r w:rsidR="00031B3C" w:rsidRPr="002860DE">
        <w:rPr>
          <w:rStyle w:val="Refdenotaalpie"/>
          <w:rFonts w:ascii="Palatino Linotype" w:hAnsi="Palatino Linotype" w:cs="Arial"/>
          <w:i/>
          <w:sz w:val="24"/>
          <w:szCs w:val="24"/>
        </w:rPr>
        <w:footnoteReference w:id="3"/>
      </w:r>
      <w:r w:rsidR="00031B3C" w:rsidRPr="002860DE">
        <w:rPr>
          <w:rFonts w:ascii="Palatino Linotype" w:hAnsi="Palatino Linotype" w:cs="Arial"/>
          <w:i/>
          <w:sz w:val="24"/>
          <w:szCs w:val="24"/>
        </w:rPr>
        <w:t xml:space="preserve">  </w:t>
      </w:r>
    </w:p>
    <w:p w:rsidR="00031B3C" w:rsidRPr="002860DE" w:rsidRDefault="00031B3C" w:rsidP="00D13E9C">
      <w:pPr>
        <w:tabs>
          <w:tab w:val="left" w:pos="709"/>
        </w:tabs>
        <w:spacing w:after="0" w:line="360" w:lineRule="auto"/>
        <w:ind w:left="709" w:right="616" w:hanging="567"/>
        <w:jc w:val="both"/>
        <w:rPr>
          <w:rFonts w:ascii="Palatino Linotype" w:hAnsi="Palatino Linotype" w:cs="Arial"/>
          <w:i/>
          <w:sz w:val="24"/>
          <w:szCs w:val="24"/>
        </w:rPr>
      </w:pPr>
    </w:p>
    <w:p w:rsidR="003F4D57" w:rsidRPr="002860DE" w:rsidRDefault="00F138C9"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En el presente R</w:t>
      </w:r>
      <w:r w:rsidR="00031B3C" w:rsidRPr="002860DE">
        <w:rPr>
          <w:rFonts w:ascii="Palatino Linotype" w:hAnsi="Palatino Linotype" w:cs="Arial"/>
          <w:sz w:val="24"/>
          <w:szCs w:val="24"/>
        </w:rPr>
        <w:t>ecurso, puede señalarse que la expedición del título profesional y cédula tienen como finalidad ser los documentos con los que se acredita que una persona determinada cuenta con grado académico con el que se ostenta o presenta, lo que resulta indispensable para efectos de su práctica profesional toda vez que es perfectamente razonable que, aún en terreno de las relaciones entre particulares, cuando establezca cualquier prestación de servicios, la contraparte contratante ejerza su derecho a verificar que la persona con la que está estableciendo una relación determinada, cuenta con el grado académico respectivo, lo que puede constituir una obligación de comprobación del perfil profesional, cuando la prestación de los servicios profesionales se sitúa en el ámbito de la esfera pública en cargos que no son resultado de un proceso de elección popular, sino que se ubican en la esfera de la ad</w:t>
      </w:r>
      <w:r w:rsidRPr="002860DE">
        <w:rPr>
          <w:rFonts w:ascii="Palatino Linotype" w:hAnsi="Palatino Linotype" w:cs="Arial"/>
          <w:sz w:val="24"/>
          <w:szCs w:val="24"/>
        </w:rPr>
        <w:t xml:space="preserve">ministración pública. </w:t>
      </w:r>
    </w:p>
    <w:p w:rsidR="003F4D57" w:rsidRPr="002860DE" w:rsidRDefault="003F4D57" w:rsidP="00D13E9C">
      <w:pPr>
        <w:spacing w:after="0" w:line="360" w:lineRule="auto"/>
        <w:jc w:val="both"/>
        <w:rPr>
          <w:rFonts w:ascii="Palatino Linotype" w:hAnsi="Palatino Linotype" w:cs="Arial"/>
          <w:sz w:val="24"/>
          <w:szCs w:val="24"/>
        </w:rPr>
      </w:pPr>
    </w:p>
    <w:p w:rsidR="00031B3C" w:rsidRPr="002860DE" w:rsidRDefault="00F138C9"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 xml:space="preserve">Lo mismo sucede con aquellos cargos del servicio público que no necesariamente requieren un grado académico como título o cédula profesional, sino que se busca a personas con determinados conocimientos técnicos en diversas áreas de estudio. </w:t>
      </w:r>
      <w:r w:rsidR="00031B3C" w:rsidRPr="002860DE">
        <w:rPr>
          <w:rFonts w:ascii="Palatino Linotype" w:hAnsi="Palatino Linotype" w:cs="Arial"/>
          <w:sz w:val="24"/>
          <w:szCs w:val="24"/>
        </w:rPr>
        <w:t>Visto lo anterior es evidente que nos encontramos en la esfera de los incidentes públicos y no en el ámbito privado.</w:t>
      </w:r>
    </w:p>
    <w:p w:rsidR="00031B3C" w:rsidRPr="002860DE" w:rsidRDefault="00031B3C" w:rsidP="00D13E9C">
      <w:pPr>
        <w:spacing w:after="0" w:line="360" w:lineRule="auto"/>
        <w:ind w:left="426" w:hanging="425"/>
        <w:jc w:val="both"/>
        <w:rPr>
          <w:rFonts w:ascii="Palatino Linotype" w:hAnsi="Palatino Linotype" w:cs="Arial"/>
          <w:sz w:val="24"/>
          <w:szCs w:val="24"/>
        </w:rPr>
      </w:pPr>
    </w:p>
    <w:p w:rsidR="00031B3C" w:rsidRPr="002860DE" w:rsidRDefault="00AA0059" w:rsidP="00D13E9C">
      <w:pPr>
        <w:spacing w:after="0" w:line="360" w:lineRule="auto"/>
        <w:jc w:val="both"/>
        <w:rPr>
          <w:rFonts w:ascii="Palatino Linotype" w:hAnsi="Palatino Linotype" w:cs="Arial"/>
          <w:sz w:val="24"/>
          <w:szCs w:val="24"/>
        </w:rPr>
      </w:pPr>
      <w:r w:rsidRPr="002860DE">
        <w:rPr>
          <w:rFonts w:ascii="Palatino Linotype" w:hAnsi="Palatino Linotype" w:cs="Arial"/>
          <w:sz w:val="24"/>
          <w:szCs w:val="24"/>
        </w:rPr>
        <w:t>E</w:t>
      </w:r>
      <w:r w:rsidR="00031B3C" w:rsidRPr="002860DE">
        <w:rPr>
          <w:rFonts w:ascii="Palatino Linotype" w:hAnsi="Palatino Linotype" w:cs="Arial"/>
          <w:sz w:val="24"/>
          <w:szCs w:val="24"/>
        </w:rPr>
        <w:t>n atención a las consideraciones antes señaladas</w:t>
      </w:r>
      <w:r w:rsidRPr="002860DE">
        <w:rPr>
          <w:rFonts w:ascii="Palatino Linotype" w:hAnsi="Palatino Linotype" w:cs="Arial"/>
          <w:sz w:val="24"/>
          <w:szCs w:val="24"/>
        </w:rPr>
        <w:t>,</w:t>
      </w:r>
      <w:r w:rsidR="00031B3C" w:rsidRPr="002860DE">
        <w:rPr>
          <w:rFonts w:ascii="Palatino Linotype" w:hAnsi="Palatino Linotype" w:cs="Arial"/>
          <w:sz w:val="24"/>
          <w:szCs w:val="24"/>
        </w:rPr>
        <w:t xml:space="preserve">  es posible verificar que </w:t>
      </w:r>
      <w:r w:rsidRPr="002860DE">
        <w:rPr>
          <w:rFonts w:ascii="Palatino Linotype" w:hAnsi="Palatino Linotype" w:cs="Arial"/>
          <w:sz w:val="24"/>
          <w:szCs w:val="24"/>
        </w:rPr>
        <w:t>los documentos que acreditan el nivel de estudios</w:t>
      </w:r>
      <w:r w:rsidR="00031B3C" w:rsidRPr="002860DE">
        <w:rPr>
          <w:rFonts w:ascii="Palatino Linotype" w:hAnsi="Palatino Linotype" w:cs="Arial"/>
          <w:sz w:val="24"/>
          <w:szCs w:val="24"/>
        </w:rPr>
        <w:t>, se integran por un conjunto de elementos cuya concurrencia simultánea permite realizar su función, la de ser documentos para identificar clara e indubitablemente que una persona determinada cuenta con las capacidades para desempeñar una profesión</w:t>
      </w:r>
      <w:r w:rsidRPr="002860DE">
        <w:rPr>
          <w:rFonts w:ascii="Palatino Linotype" w:hAnsi="Palatino Linotype" w:cs="Arial"/>
          <w:sz w:val="24"/>
          <w:szCs w:val="24"/>
        </w:rPr>
        <w:t xml:space="preserve"> u oficio</w:t>
      </w:r>
      <w:r w:rsidR="00031B3C" w:rsidRPr="002860DE">
        <w:rPr>
          <w:rFonts w:ascii="Palatino Linotype" w:hAnsi="Palatino Linotype" w:cs="Arial"/>
          <w:sz w:val="24"/>
          <w:szCs w:val="24"/>
        </w:rPr>
        <w:t>.</w:t>
      </w:r>
    </w:p>
    <w:p w:rsidR="00031B3C" w:rsidRPr="002860DE" w:rsidRDefault="00031B3C" w:rsidP="00D13E9C">
      <w:pPr>
        <w:spacing w:after="0" w:line="360" w:lineRule="auto"/>
        <w:ind w:hanging="425"/>
        <w:jc w:val="both"/>
        <w:rPr>
          <w:rFonts w:ascii="Palatino Linotype" w:hAnsi="Palatino Linotype" w:cs="Arial"/>
          <w:sz w:val="24"/>
          <w:szCs w:val="24"/>
        </w:rPr>
      </w:pPr>
    </w:p>
    <w:p w:rsidR="00031B3C" w:rsidRDefault="00AA0059" w:rsidP="00D13E9C">
      <w:pPr>
        <w:spacing w:after="0" w:line="360" w:lineRule="auto"/>
        <w:jc w:val="both"/>
        <w:rPr>
          <w:rFonts w:ascii="Palatino Linotype" w:hAnsi="Palatino Linotype" w:cs="Arial"/>
          <w:sz w:val="24"/>
          <w:szCs w:val="24"/>
        </w:rPr>
      </w:pPr>
      <w:r w:rsidRPr="002860DE">
        <w:rPr>
          <w:rFonts w:ascii="Palatino Linotype" w:hAnsi="Palatino Linotype" w:cs="Arial"/>
          <w:b/>
          <w:sz w:val="24"/>
          <w:szCs w:val="24"/>
        </w:rPr>
        <w:t>E</w:t>
      </w:r>
      <w:r w:rsidR="00031B3C" w:rsidRPr="002860DE">
        <w:rPr>
          <w:rFonts w:ascii="Palatino Linotype" w:hAnsi="Palatino Linotype" w:cs="Arial"/>
          <w:sz w:val="24"/>
          <w:szCs w:val="24"/>
        </w:rPr>
        <w:t xml:space="preserve">n conclusión, la manera más garantista del derecho de acceso a la información en el Recurso de Revisión que nos ocupa, sin violentar el derecho a la protección de datos personales de servidores públicos, debe ser la entrega </w:t>
      </w:r>
      <w:r w:rsidR="00B850EB" w:rsidRPr="002860DE">
        <w:rPr>
          <w:rFonts w:ascii="Palatino Linotype" w:hAnsi="Palatino Linotype" w:cs="Arial"/>
          <w:sz w:val="24"/>
          <w:szCs w:val="24"/>
        </w:rPr>
        <w:t>de los documentos que acreditan el novel de estudios de servidores públicos, debido a que su</w:t>
      </w:r>
      <w:r w:rsidR="00031B3C" w:rsidRPr="002860DE">
        <w:rPr>
          <w:rFonts w:ascii="Palatino Linotype" w:hAnsi="Palatino Linotype" w:cs="Arial"/>
          <w:sz w:val="24"/>
          <w:szCs w:val="24"/>
        </w:rPr>
        <w:t xml:space="preserve"> naturaleza es la de ser el medio de identificación de los profesionales</w:t>
      </w:r>
      <w:r w:rsidR="00B850EB" w:rsidRPr="002860DE">
        <w:rPr>
          <w:rFonts w:ascii="Palatino Linotype" w:hAnsi="Palatino Linotype" w:cs="Arial"/>
          <w:sz w:val="24"/>
          <w:szCs w:val="24"/>
        </w:rPr>
        <w:t xml:space="preserve"> o técnicos</w:t>
      </w:r>
      <w:r w:rsidR="00031B3C" w:rsidRPr="002860DE">
        <w:rPr>
          <w:rFonts w:ascii="Palatino Linotype" w:hAnsi="Palatino Linotype" w:cs="Arial"/>
          <w:sz w:val="24"/>
          <w:szCs w:val="24"/>
        </w:rPr>
        <w:t>, frente a cualquier persona. Actuar como se propone en la resolución resulta una carga desproporcionada que limita el derecho del solicitante y debilita el debate público informado.</w:t>
      </w:r>
    </w:p>
    <w:p w:rsidR="002860DE" w:rsidRPr="002860DE" w:rsidRDefault="002860DE" w:rsidP="00D13E9C">
      <w:pPr>
        <w:spacing w:after="0" w:line="360" w:lineRule="auto"/>
        <w:jc w:val="both"/>
        <w:rPr>
          <w:rFonts w:ascii="Palatino Linotype" w:hAnsi="Palatino Linotype" w:cs="Arial"/>
          <w:sz w:val="24"/>
          <w:szCs w:val="24"/>
        </w:rPr>
      </w:pPr>
    </w:p>
    <w:p w:rsidR="00031B3C" w:rsidRPr="002860DE" w:rsidRDefault="00031B3C" w:rsidP="00D13E9C">
      <w:pPr>
        <w:spacing w:after="0" w:line="360" w:lineRule="auto"/>
        <w:rPr>
          <w:rFonts w:ascii="Palatino Linotype" w:hAnsi="Palatino Linotype"/>
          <w:sz w:val="24"/>
          <w:szCs w:val="24"/>
        </w:rPr>
      </w:pPr>
    </w:p>
    <w:tbl>
      <w:tblPr>
        <w:tblStyle w:val="Tablaconcuadrc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36"/>
      </w:tblGrid>
      <w:tr w:rsidR="00B850EB" w:rsidTr="00B850EB">
        <w:tc>
          <w:tcPr>
            <w:tcW w:w="4679" w:type="dxa"/>
          </w:tcPr>
          <w:p w:rsidR="00B850EB" w:rsidRPr="002860DE" w:rsidRDefault="00B850EB" w:rsidP="00D13E9C">
            <w:pPr>
              <w:pStyle w:val="Sinespaciado"/>
              <w:spacing w:line="360" w:lineRule="auto"/>
              <w:ind w:left="39" w:right="176"/>
              <w:jc w:val="center"/>
              <w:rPr>
                <w:rFonts w:ascii="Palatino Linotype" w:hAnsi="Palatino Linotype"/>
                <w:b/>
              </w:rPr>
            </w:pPr>
            <w:r w:rsidRPr="002860DE">
              <w:rPr>
                <w:rFonts w:ascii="Palatino Linotype" w:hAnsi="Palatino Linotype"/>
                <w:b/>
              </w:rPr>
              <w:t>JOSÉ GUADALUPE LUNA HERNÁNDEZ</w:t>
            </w:r>
          </w:p>
          <w:p w:rsidR="00B850EB" w:rsidRPr="002860DE" w:rsidRDefault="00B850EB" w:rsidP="00D13E9C">
            <w:pPr>
              <w:spacing w:line="360" w:lineRule="auto"/>
              <w:ind w:left="39" w:right="176"/>
              <w:jc w:val="center"/>
            </w:pPr>
            <w:r w:rsidRPr="002860DE">
              <w:rPr>
                <w:rFonts w:ascii="Palatino Linotype" w:hAnsi="Palatino Linotype"/>
                <w:b/>
              </w:rPr>
              <w:t>COMISIONADO</w:t>
            </w:r>
          </w:p>
          <w:p w:rsidR="00B850EB" w:rsidRPr="002860DE" w:rsidRDefault="00B850EB" w:rsidP="00D13E9C">
            <w:pPr>
              <w:spacing w:line="360" w:lineRule="auto"/>
              <w:ind w:left="39" w:right="176"/>
              <w:jc w:val="center"/>
              <w:rPr>
                <w:rFonts w:ascii="Palatino Linotype" w:hAnsi="Palatino Linotype"/>
                <w:b/>
              </w:rPr>
            </w:pPr>
            <w:r w:rsidRPr="002860DE">
              <w:rPr>
                <w:rFonts w:ascii="Palatino Linotype" w:hAnsi="Palatino Linotype"/>
                <w:b/>
              </w:rPr>
              <w:t>(Rúbrica)</w:t>
            </w:r>
          </w:p>
        </w:tc>
        <w:tc>
          <w:tcPr>
            <w:tcW w:w="4536" w:type="dxa"/>
          </w:tcPr>
          <w:p w:rsidR="00B850EB" w:rsidRPr="002860DE" w:rsidRDefault="00B850EB" w:rsidP="00D13E9C">
            <w:pPr>
              <w:spacing w:line="360" w:lineRule="auto"/>
              <w:ind w:left="606"/>
              <w:jc w:val="center"/>
              <w:rPr>
                <w:rFonts w:ascii="Palatino Linotype" w:hAnsi="Palatino Linotype"/>
                <w:b/>
              </w:rPr>
            </w:pPr>
            <w:r w:rsidRPr="002860DE">
              <w:rPr>
                <w:rFonts w:ascii="Palatino Linotype" w:hAnsi="Palatino Linotype"/>
                <w:b/>
              </w:rPr>
              <w:t>LUIS GUSTAVO PARRA NORIEGA</w:t>
            </w:r>
          </w:p>
          <w:p w:rsidR="00B850EB" w:rsidRPr="002860DE" w:rsidRDefault="00B850EB" w:rsidP="00D13E9C">
            <w:pPr>
              <w:spacing w:line="360" w:lineRule="auto"/>
              <w:ind w:left="606"/>
              <w:jc w:val="center"/>
              <w:rPr>
                <w:rFonts w:ascii="Palatino Linotype" w:hAnsi="Palatino Linotype"/>
                <w:b/>
              </w:rPr>
            </w:pPr>
            <w:r w:rsidRPr="002860DE">
              <w:rPr>
                <w:rFonts w:ascii="Palatino Linotype" w:hAnsi="Palatino Linotype"/>
                <w:b/>
              </w:rPr>
              <w:t>COMISIONADO</w:t>
            </w:r>
          </w:p>
          <w:p w:rsidR="00B850EB" w:rsidRDefault="00B850EB" w:rsidP="00D13E9C">
            <w:pPr>
              <w:spacing w:line="360" w:lineRule="auto"/>
              <w:ind w:left="606"/>
              <w:jc w:val="center"/>
              <w:rPr>
                <w:rFonts w:ascii="Palatino Linotype" w:hAnsi="Palatino Linotype"/>
                <w:b/>
              </w:rPr>
            </w:pPr>
            <w:r w:rsidRPr="002860DE">
              <w:rPr>
                <w:rFonts w:ascii="Palatino Linotype" w:hAnsi="Palatino Linotype"/>
                <w:b/>
              </w:rPr>
              <w:t>(Rúbrica)</w:t>
            </w:r>
          </w:p>
        </w:tc>
      </w:tr>
    </w:tbl>
    <w:p w:rsidR="00031B3C" w:rsidRDefault="00031B3C" w:rsidP="00D13E9C">
      <w:pPr>
        <w:spacing w:after="0" w:line="360" w:lineRule="auto"/>
        <w:jc w:val="center"/>
        <w:rPr>
          <w:rFonts w:ascii="Palatino Linotype" w:hAnsi="Palatino Linotype"/>
          <w:b/>
          <w:sz w:val="24"/>
          <w:szCs w:val="24"/>
        </w:rPr>
      </w:pPr>
    </w:p>
    <w:p w:rsidR="003512C9" w:rsidRPr="00031B3C" w:rsidRDefault="003512C9" w:rsidP="00D13E9C">
      <w:pPr>
        <w:spacing w:line="360" w:lineRule="auto"/>
      </w:pPr>
    </w:p>
    <w:p w:rsidR="00D13E9C" w:rsidRPr="00031B3C" w:rsidRDefault="00D13E9C">
      <w:pPr>
        <w:spacing w:line="360" w:lineRule="auto"/>
      </w:pPr>
    </w:p>
    <w:sectPr w:rsidR="00D13E9C" w:rsidRPr="00031B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F30" w:rsidRDefault="005C6F30" w:rsidP="00EE29F6">
      <w:pPr>
        <w:spacing w:after="0" w:line="240" w:lineRule="auto"/>
      </w:pPr>
      <w:r>
        <w:separator/>
      </w:r>
    </w:p>
  </w:endnote>
  <w:endnote w:type="continuationSeparator" w:id="0">
    <w:p w:rsidR="005C6F30" w:rsidRDefault="005C6F3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32466">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32466">
              <w:rPr>
                <w:b/>
                <w:bCs/>
                <w:noProof/>
              </w:rPr>
              <w:t>16</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F30" w:rsidRDefault="005C6F30" w:rsidP="00EE29F6">
      <w:pPr>
        <w:spacing w:after="0" w:line="240" w:lineRule="auto"/>
      </w:pPr>
      <w:r>
        <w:separator/>
      </w:r>
    </w:p>
  </w:footnote>
  <w:footnote w:type="continuationSeparator" w:id="0">
    <w:p w:rsidR="005C6F30" w:rsidRDefault="005C6F30" w:rsidP="00EE29F6">
      <w:pPr>
        <w:spacing w:after="0" w:line="240" w:lineRule="auto"/>
      </w:pPr>
      <w:r>
        <w:continuationSeparator/>
      </w:r>
    </w:p>
  </w:footnote>
  <w:footnote w:id="1">
    <w:p w:rsidR="00031B3C" w:rsidRPr="00D84239" w:rsidRDefault="00031B3C" w:rsidP="00031B3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031B3C" w:rsidRPr="00D84239" w:rsidRDefault="00031B3C" w:rsidP="00031B3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031B3C" w:rsidRPr="00D84239" w:rsidRDefault="00031B3C" w:rsidP="00031B3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r w:rsidR="00396224">
            <w:rPr>
              <w:rFonts w:ascii="Palatino Linotype" w:hAnsi="Palatino Linotype" w:cs="Tahoma"/>
              <w:b/>
            </w:rPr>
            <w:t xml:space="preserve"> Concurrente</w:t>
          </w:r>
        </w:p>
        <w:p w:rsidR="00104333"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Recurso de Revisión: 0</w:t>
          </w:r>
          <w:r w:rsidR="00792848">
            <w:rPr>
              <w:rFonts w:ascii="Palatino Linotype" w:hAnsi="Palatino Linotype" w:cs="Tahoma"/>
              <w:b/>
            </w:rPr>
            <w:t>3</w:t>
          </w:r>
          <w:r w:rsidR="003F39F6">
            <w:rPr>
              <w:rFonts w:ascii="Palatino Linotype" w:hAnsi="Palatino Linotype" w:cs="Tahoma"/>
              <w:b/>
            </w:rPr>
            <w:t>082</w:t>
          </w:r>
          <w:r w:rsidRPr="00085241">
            <w:rPr>
              <w:rFonts w:ascii="Palatino Linotype" w:hAnsi="Palatino Linotype" w:cs="Tahoma"/>
              <w:b/>
            </w:rPr>
            <w:t>/INFOEM/IP/RR/201</w:t>
          </w:r>
          <w:r w:rsidR="00104333" w:rsidRPr="00085241">
            <w:rPr>
              <w:rFonts w:ascii="Palatino Linotype" w:hAnsi="Palatino Linotype" w:cs="Tahoma"/>
              <w:b/>
            </w:rPr>
            <w:t>8</w:t>
          </w:r>
          <w:r w:rsidR="00132466">
            <w:rPr>
              <w:rFonts w:ascii="Palatino Linotype" w:hAnsi="Palatino Linotype" w:cs="Tahoma"/>
              <w:b/>
            </w:rPr>
            <w:t xml:space="preserve"> y acumulados</w:t>
          </w:r>
        </w:p>
        <w:p w:rsidR="00DF2784" w:rsidRPr="00085241" w:rsidRDefault="00DF2784"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Sujeto Obligado: </w:t>
          </w:r>
          <w:r w:rsidR="00132466">
            <w:rPr>
              <w:rFonts w:ascii="Palatino Linotype" w:hAnsi="Palatino Linotype" w:cs="Tahoma"/>
              <w:b/>
            </w:rPr>
            <w:t>Universidad Politécnica del Valle de Toluca</w:t>
          </w:r>
        </w:p>
        <w:p w:rsidR="00363357" w:rsidRPr="001106EA" w:rsidRDefault="00363357" w:rsidP="00396224">
          <w:pPr>
            <w:pStyle w:val="Encabezado"/>
            <w:ind w:left="-108" w:right="170"/>
            <w:jc w:val="both"/>
            <w:rPr>
              <w:rFonts w:ascii="Tahoma" w:hAnsi="Tahoma" w:cs="Tahoma"/>
            </w:rPr>
          </w:pPr>
          <w:r w:rsidRPr="00085241">
            <w:rPr>
              <w:rFonts w:ascii="Palatino Linotype" w:hAnsi="Palatino Linotype" w:cs="Tahoma"/>
              <w:b/>
            </w:rPr>
            <w:t xml:space="preserve">Comisionada Ponente: </w:t>
          </w:r>
          <w:r w:rsidR="00396224">
            <w:rPr>
              <w:rFonts w:ascii="Palatino Linotype" w:hAnsi="Palatino Linotype" w:cs="Tahoma"/>
              <w:b/>
            </w:rPr>
            <w:t>Eva Abaid Yapur</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8707C6"/>
    <w:multiLevelType w:val="hybridMultilevel"/>
    <w:tmpl w:val="E0EE8CA2"/>
    <w:lvl w:ilvl="0" w:tplc="EA2894E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4"/>
  </w:num>
  <w:num w:numId="7">
    <w:abstractNumId w:val="10"/>
  </w:num>
  <w:num w:numId="8">
    <w:abstractNumId w:val="21"/>
  </w:num>
  <w:num w:numId="9">
    <w:abstractNumId w:val="14"/>
  </w:num>
  <w:num w:numId="10">
    <w:abstractNumId w:val="17"/>
  </w:num>
  <w:num w:numId="11">
    <w:abstractNumId w:val="18"/>
  </w:num>
  <w:num w:numId="12">
    <w:abstractNumId w:val="1"/>
  </w:num>
  <w:num w:numId="13">
    <w:abstractNumId w:val="9"/>
  </w:num>
  <w:num w:numId="14">
    <w:abstractNumId w:val="22"/>
  </w:num>
  <w:num w:numId="15">
    <w:abstractNumId w:val="6"/>
  </w:num>
  <w:num w:numId="16">
    <w:abstractNumId w:val="7"/>
  </w:num>
  <w:num w:numId="17">
    <w:abstractNumId w:val="20"/>
  </w:num>
  <w:num w:numId="18">
    <w:abstractNumId w:val="8"/>
  </w:num>
  <w:num w:numId="19">
    <w:abstractNumId w:val="12"/>
  </w:num>
  <w:num w:numId="20">
    <w:abstractNumId w:val="15"/>
  </w:num>
  <w:num w:numId="21">
    <w:abstractNumId w:val="16"/>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39DF"/>
    <w:rsid w:val="0001600D"/>
    <w:rsid w:val="00020D08"/>
    <w:rsid w:val="0002483E"/>
    <w:rsid w:val="0002627D"/>
    <w:rsid w:val="0002759D"/>
    <w:rsid w:val="000301C6"/>
    <w:rsid w:val="00031B3C"/>
    <w:rsid w:val="000466A3"/>
    <w:rsid w:val="00056BD3"/>
    <w:rsid w:val="00060F74"/>
    <w:rsid w:val="0006561A"/>
    <w:rsid w:val="00071A12"/>
    <w:rsid w:val="00084AC5"/>
    <w:rsid w:val="00085241"/>
    <w:rsid w:val="0008691F"/>
    <w:rsid w:val="00087AC8"/>
    <w:rsid w:val="0009277A"/>
    <w:rsid w:val="00097988"/>
    <w:rsid w:val="00097A79"/>
    <w:rsid w:val="000B235B"/>
    <w:rsid w:val="000B7F6F"/>
    <w:rsid w:val="000C10B7"/>
    <w:rsid w:val="000C6052"/>
    <w:rsid w:val="000D186F"/>
    <w:rsid w:val="000F64F2"/>
    <w:rsid w:val="00104333"/>
    <w:rsid w:val="0010688C"/>
    <w:rsid w:val="001106EA"/>
    <w:rsid w:val="001159DC"/>
    <w:rsid w:val="00116E1A"/>
    <w:rsid w:val="00132466"/>
    <w:rsid w:val="001336CC"/>
    <w:rsid w:val="00136AD8"/>
    <w:rsid w:val="0014038B"/>
    <w:rsid w:val="00140A57"/>
    <w:rsid w:val="0014736A"/>
    <w:rsid w:val="00161815"/>
    <w:rsid w:val="00162325"/>
    <w:rsid w:val="00164625"/>
    <w:rsid w:val="00164BFE"/>
    <w:rsid w:val="0017349A"/>
    <w:rsid w:val="0018472D"/>
    <w:rsid w:val="00193AA8"/>
    <w:rsid w:val="00197A72"/>
    <w:rsid w:val="001A145C"/>
    <w:rsid w:val="001A6BD9"/>
    <w:rsid w:val="001C1C64"/>
    <w:rsid w:val="001C363A"/>
    <w:rsid w:val="001F2FC3"/>
    <w:rsid w:val="0020052A"/>
    <w:rsid w:val="00212429"/>
    <w:rsid w:val="002168C3"/>
    <w:rsid w:val="00231B68"/>
    <w:rsid w:val="00243A13"/>
    <w:rsid w:val="00246DE3"/>
    <w:rsid w:val="00246FAF"/>
    <w:rsid w:val="00273B3C"/>
    <w:rsid w:val="0028037C"/>
    <w:rsid w:val="002816CB"/>
    <w:rsid w:val="002860DE"/>
    <w:rsid w:val="00295BA5"/>
    <w:rsid w:val="002A138B"/>
    <w:rsid w:val="002A1727"/>
    <w:rsid w:val="002A2EE7"/>
    <w:rsid w:val="002A7D0B"/>
    <w:rsid w:val="002B0E4A"/>
    <w:rsid w:val="002B10F5"/>
    <w:rsid w:val="002B2877"/>
    <w:rsid w:val="002C2405"/>
    <w:rsid w:val="002C7EBD"/>
    <w:rsid w:val="002E4A9A"/>
    <w:rsid w:val="002E5A1A"/>
    <w:rsid w:val="003033EA"/>
    <w:rsid w:val="003124B3"/>
    <w:rsid w:val="00330214"/>
    <w:rsid w:val="00333B7A"/>
    <w:rsid w:val="00336439"/>
    <w:rsid w:val="003424F7"/>
    <w:rsid w:val="00342C57"/>
    <w:rsid w:val="00344DD1"/>
    <w:rsid w:val="003512C9"/>
    <w:rsid w:val="00363357"/>
    <w:rsid w:val="00372258"/>
    <w:rsid w:val="00390188"/>
    <w:rsid w:val="00396224"/>
    <w:rsid w:val="003973A2"/>
    <w:rsid w:val="003A6218"/>
    <w:rsid w:val="003B5F3A"/>
    <w:rsid w:val="003B6547"/>
    <w:rsid w:val="003B7A5E"/>
    <w:rsid w:val="003F2426"/>
    <w:rsid w:val="003F39F6"/>
    <w:rsid w:val="003F48C2"/>
    <w:rsid w:val="003F4D57"/>
    <w:rsid w:val="003F7CBE"/>
    <w:rsid w:val="0040139C"/>
    <w:rsid w:val="004055AA"/>
    <w:rsid w:val="00412CB2"/>
    <w:rsid w:val="004211BB"/>
    <w:rsid w:val="00433746"/>
    <w:rsid w:val="00434B91"/>
    <w:rsid w:val="00434C88"/>
    <w:rsid w:val="00435E69"/>
    <w:rsid w:val="0044391A"/>
    <w:rsid w:val="004452E2"/>
    <w:rsid w:val="00445BDF"/>
    <w:rsid w:val="00447F6F"/>
    <w:rsid w:val="00454A50"/>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061CB"/>
    <w:rsid w:val="005076C7"/>
    <w:rsid w:val="00511E06"/>
    <w:rsid w:val="0052260F"/>
    <w:rsid w:val="00524DA5"/>
    <w:rsid w:val="00526DBD"/>
    <w:rsid w:val="00543DF4"/>
    <w:rsid w:val="00544812"/>
    <w:rsid w:val="00550AA5"/>
    <w:rsid w:val="00553ADE"/>
    <w:rsid w:val="0056120D"/>
    <w:rsid w:val="00565863"/>
    <w:rsid w:val="00582CCB"/>
    <w:rsid w:val="00584D73"/>
    <w:rsid w:val="0059329D"/>
    <w:rsid w:val="005A2510"/>
    <w:rsid w:val="005C094E"/>
    <w:rsid w:val="005C6F30"/>
    <w:rsid w:val="005C73EE"/>
    <w:rsid w:val="005D11C8"/>
    <w:rsid w:val="005E2798"/>
    <w:rsid w:val="00600164"/>
    <w:rsid w:val="00600323"/>
    <w:rsid w:val="00605683"/>
    <w:rsid w:val="006248F2"/>
    <w:rsid w:val="00624DE5"/>
    <w:rsid w:val="00627F2B"/>
    <w:rsid w:val="0064193B"/>
    <w:rsid w:val="00645087"/>
    <w:rsid w:val="00651B2B"/>
    <w:rsid w:val="00654ACD"/>
    <w:rsid w:val="00657396"/>
    <w:rsid w:val="00682003"/>
    <w:rsid w:val="00684B16"/>
    <w:rsid w:val="006B16FE"/>
    <w:rsid w:val="006B6D1A"/>
    <w:rsid w:val="006D4594"/>
    <w:rsid w:val="006F5316"/>
    <w:rsid w:val="007071CF"/>
    <w:rsid w:val="00721B3E"/>
    <w:rsid w:val="00722FE9"/>
    <w:rsid w:val="00724F08"/>
    <w:rsid w:val="00726E3D"/>
    <w:rsid w:val="007378E2"/>
    <w:rsid w:val="00742A15"/>
    <w:rsid w:val="00754BD0"/>
    <w:rsid w:val="0076045B"/>
    <w:rsid w:val="0077694E"/>
    <w:rsid w:val="00781082"/>
    <w:rsid w:val="00790657"/>
    <w:rsid w:val="00792848"/>
    <w:rsid w:val="007A1071"/>
    <w:rsid w:val="007A2D13"/>
    <w:rsid w:val="007C470C"/>
    <w:rsid w:val="007D3257"/>
    <w:rsid w:val="007D5554"/>
    <w:rsid w:val="007E3F77"/>
    <w:rsid w:val="007F1C1D"/>
    <w:rsid w:val="007F41BF"/>
    <w:rsid w:val="007F7D80"/>
    <w:rsid w:val="00802879"/>
    <w:rsid w:val="00836BC2"/>
    <w:rsid w:val="00861757"/>
    <w:rsid w:val="008629DC"/>
    <w:rsid w:val="00865B0F"/>
    <w:rsid w:val="00874170"/>
    <w:rsid w:val="00884A10"/>
    <w:rsid w:val="00891412"/>
    <w:rsid w:val="008933AC"/>
    <w:rsid w:val="008A0447"/>
    <w:rsid w:val="008A1DE1"/>
    <w:rsid w:val="008A3DA9"/>
    <w:rsid w:val="008B08C9"/>
    <w:rsid w:val="008C00C4"/>
    <w:rsid w:val="008E54E2"/>
    <w:rsid w:val="009039FE"/>
    <w:rsid w:val="00922B2E"/>
    <w:rsid w:val="00924A73"/>
    <w:rsid w:val="00926581"/>
    <w:rsid w:val="00927BD1"/>
    <w:rsid w:val="009305BE"/>
    <w:rsid w:val="00934451"/>
    <w:rsid w:val="00941847"/>
    <w:rsid w:val="00950355"/>
    <w:rsid w:val="0095470A"/>
    <w:rsid w:val="00954BF1"/>
    <w:rsid w:val="00962B86"/>
    <w:rsid w:val="00963027"/>
    <w:rsid w:val="00965DE9"/>
    <w:rsid w:val="00974836"/>
    <w:rsid w:val="00990633"/>
    <w:rsid w:val="00993790"/>
    <w:rsid w:val="009943E1"/>
    <w:rsid w:val="00995693"/>
    <w:rsid w:val="009A64EE"/>
    <w:rsid w:val="009B22ED"/>
    <w:rsid w:val="009B2C0B"/>
    <w:rsid w:val="009C0313"/>
    <w:rsid w:val="009D07E2"/>
    <w:rsid w:val="009D49BE"/>
    <w:rsid w:val="009E0861"/>
    <w:rsid w:val="009E41F7"/>
    <w:rsid w:val="009E7BF4"/>
    <w:rsid w:val="009F20A3"/>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059"/>
    <w:rsid w:val="00AA090B"/>
    <w:rsid w:val="00AA261E"/>
    <w:rsid w:val="00AA38A5"/>
    <w:rsid w:val="00AC1379"/>
    <w:rsid w:val="00AC333A"/>
    <w:rsid w:val="00AD25D5"/>
    <w:rsid w:val="00AF3B6B"/>
    <w:rsid w:val="00B05E6F"/>
    <w:rsid w:val="00B15570"/>
    <w:rsid w:val="00B2355E"/>
    <w:rsid w:val="00B263C5"/>
    <w:rsid w:val="00B27BBC"/>
    <w:rsid w:val="00B30925"/>
    <w:rsid w:val="00B44777"/>
    <w:rsid w:val="00B64197"/>
    <w:rsid w:val="00B67355"/>
    <w:rsid w:val="00B71740"/>
    <w:rsid w:val="00B73847"/>
    <w:rsid w:val="00B7393F"/>
    <w:rsid w:val="00B761B1"/>
    <w:rsid w:val="00B8009D"/>
    <w:rsid w:val="00B80C28"/>
    <w:rsid w:val="00B850EB"/>
    <w:rsid w:val="00BB6EE3"/>
    <w:rsid w:val="00BC4882"/>
    <w:rsid w:val="00BC55D2"/>
    <w:rsid w:val="00BD06FC"/>
    <w:rsid w:val="00BD4705"/>
    <w:rsid w:val="00BD5DBE"/>
    <w:rsid w:val="00BD6DF2"/>
    <w:rsid w:val="00BE678B"/>
    <w:rsid w:val="00BF1AC9"/>
    <w:rsid w:val="00BF3FAD"/>
    <w:rsid w:val="00BF4173"/>
    <w:rsid w:val="00C0033F"/>
    <w:rsid w:val="00C0131C"/>
    <w:rsid w:val="00C05CDF"/>
    <w:rsid w:val="00C153EC"/>
    <w:rsid w:val="00C30FD6"/>
    <w:rsid w:val="00C31FEE"/>
    <w:rsid w:val="00C54EF3"/>
    <w:rsid w:val="00C55FFC"/>
    <w:rsid w:val="00C675A1"/>
    <w:rsid w:val="00C75CE0"/>
    <w:rsid w:val="00C920D4"/>
    <w:rsid w:val="00CA7627"/>
    <w:rsid w:val="00CC68E1"/>
    <w:rsid w:val="00CD2EAA"/>
    <w:rsid w:val="00CD4339"/>
    <w:rsid w:val="00CD6D0D"/>
    <w:rsid w:val="00CD7611"/>
    <w:rsid w:val="00CE46B3"/>
    <w:rsid w:val="00CE50F9"/>
    <w:rsid w:val="00CF11EE"/>
    <w:rsid w:val="00CF1B14"/>
    <w:rsid w:val="00CF432B"/>
    <w:rsid w:val="00CF7899"/>
    <w:rsid w:val="00D05740"/>
    <w:rsid w:val="00D072D2"/>
    <w:rsid w:val="00D13875"/>
    <w:rsid w:val="00D13E9C"/>
    <w:rsid w:val="00D14B03"/>
    <w:rsid w:val="00D15D07"/>
    <w:rsid w:val="00D160F2"/>
    <w:rsid w:val="00D342D7"/>
    <w:rsid w:val="00D357E1"/>
    <w:rsid w:val="00D37CDC"/>
    <w:rsid w:val="00D45BDF"/>
    <w:rsid w:val="00D51426"/>
    <w:rsid w:val="00D51C81"/>
    <w:rsid w:val="00D55306"/>
    <w:rsid w:val="00D55429"/>
    <w:rsid w:val="00D6548F"/>
    <w:rsid w:val="00D65D0C"/>
    <w:rsid w:val="00D666D4"/>
    <w:rsid w:val="00D7239D"/>
    <w:rsid w:val="00D75FAE"/>
    <w:rsid w:val="00D76EA4"/>
    <w:rsid w:val="00D77F63"/>
    <w:rsid w:val="00D800DF"/>
    <w:rsid w:val="00D81CB3"/>
    <w:rsid w:val="00D9114A"/>
    <w:rsid w:val="00D932AD"/>
    <w:rsid w:val="00DA11C0"/>
    <w:rsid w:val="00DA652E"/>
    <w:rsid w:val="00DB2C2B"/>
    <w:rsid w:val="00DE4452"/>
    <w:rsid w:val="00DF2784"/>
    <w:rsid w:val="00DF6CA0"/>
    <w:rsid w:val="00E145E1"/>
    <w:rsid w:val="00E23BC6"/>
    <w:rsid w:val="00E26123"/>
    <w:rsid w:val="00E2685F"/>
    <w:rsid w:val="00E26BFD"/>
    <w:rsid w:val="00E34559"/>
    <w:rsid w:val="00E41481"/>
    <w:rsid w:val="00E416F8"/>
    <w:rsid w:val="00E656C1"/>
    <w:rsid w:val="00E70B5D"/>
    <w:rsid w:val="00E750E2"/>
    <w:rsid w:val="00E75359"/>
    <w:rsid w:val="00E80E84"/>
    <w:rsid w:val="00E82F77"/>
    <w:rsid w:val="00E83683"/>
    <w:rsid w:val="00E910F8"/>
    <w:rsid w:val="00EA7E26"/>
    <w:rsid w:val="00EB7128"/>
    <w:rsid w:val="00EC7DB4"/>
    <w:rsid w:val="00ED2265"/>
    <w:rsid w:val="00EE29F6"/>
    <w:rsid w:val="00EF15E0"/>
    <w:rsid w:val="00F05A41"/>
    <w:rsid w:val="00F138C9"/>
    <w:rsid w:val="00F14384"/>
    <w:rsid w:val="00F44957"/>
    <w:rsid w:val="00F632ED"/>
    <w:rsid w:val="00F724C4"/>
    <w:rsid w:val="00F72D12"/>
    <w:rsid w:val="00F9213E"/>
    <w:rsid w:val="00FA1386"/>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B3C"/>
    <w:pPr>
      <w:spacing w:line="256" w:lineRule="auto"/>
    </w:pPr>
    <w:rPr>
      <w:lang w:val="es-MX"/>
    </w:rPr>
  </w:style>
  <w:style w:type="paragraph" w:styleId="Ttulo1">
    <w:name w:val="heading 1"/>
    <w:basedOn w:val="Normal"/>
    <w:next w:val="Normal"/>
    <w:link w:val="Ttulo1Car"/>
    <w:uiPriority w:val="9"/>
    <w:qFormat/>
    <w:rsid w:val="00031B3C"/>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652E"/>
  </w:style>
  <w:style w:type="character" w:customStyle="1" w:styleId="Ttulo1Car">
    <w:name w:val="Título 1 Car"/>
    <w:basedOn w:val="Fuentedeprrafopredeter"/>
    <w:link w:val="Ttulo1"/>
    <w:uiPriority w:val="9"/>
    <w:rsid w:val="00031B3C"/>
    <w:rPr>
      <w:rFonts w:ascii="Palatino Linotype" w:eastAsiaTheme="majorEastAsia" w:hAnsi="Palatino Linotype" w:cstheme="majorBidi"/>
      <w:b/>
      <w:sz w:val="24"/>
      <w:szCs w:val="32"/>
      <w:lang w:val="es-MX"/>
    </w:rPr>
  </w:style>
  <w:style w:type="paragraph" w:styleId="NormalWeb">
    <w:name w:val="Normal (Web)"/>
    <w:basedOn w:val="Normal"/>
    <w:uiPriority w:val="99"/>
    <w:rsid w:val="00031B3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031B3C"/>
    <w:pPr>
      <w:spacing w:after="0" w:line="240" w:lineRule="auto"/>
    </w:pPr>
    <w:rPr>
      <w:lang w:val="es-MX"/>
    </w:rPr>
  </w:style>
  <w:style w:type="character" w:customStyle="1" w:styleId="SinespaciadoCar">
    <w:name w:val="Sin espaciado Car"/>
    <w:aliases w:val="Francesa Car"/>
    <w:link w:val="Sinespaciado"/>
    <w:uiPriority w:val="1"/>
    <w:locked/>
    <w:rsid w:val="00031B3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3F18-D13C-41A3-A652-80503F52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3585</Words>
  <Characters>19722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11</cp:revision>
  <cp:lastPrinted>2018-11-06T23:30:00Z</cp:lastPrinted>
  <dcterms:created xsi:type="dcterms:W3CDTF">2018-11-06T22:20:00Z</dcterms:created>
  <dcterms:modified xsi:type="dcterms:W3CDTF">2018-11-07T01:27:00Z</dcterms:modified>
</cp:coreProperties>
</file>